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3175" w14:textId="3312D9A9" w:rsidR="00D458DB" w:rsidRPr="00D458DB" w:rsidRDefault="00D458DB" w:rsidP="00D458DB">
      <w:pPr>
        <w:overflowPunct w:val="0"/>
        <w:autoSpaceDE w:val="0"/>
        <w:autoSpaceDN w:val="0"/>
        <w:adjustRightInd w:val="0"/>
        <w:spacing w:after="0" w:line="240" w:lineRule="auto"/>
        <w:textAlignment w:val="baseline"/>
        <w:rPr>
          <w:rFonts w:ascii="Cambria" w:eastAsia="Times New Roman" w:hAnsi="Cambria" w:cs="Times New Roman"/>
          <w:b/>
          <w:bCs/>
          <w:smallCaps/>
          <w:kern w:val="0"/>
          <w:sz w:val="20"/>
          <w:szCs w:val="20"/>
          <w14:ligatures w14:val="none"/>
        </w:rPr>
      </w:pP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Pr>
          <w:rFonts w:ascii="Cambria" w:eastAsia="Times New Roman" w:hAnsi="Cambria" w:cs="Times New Roman"/>
          <w:b/>
          <w:bCs/>
          <w:smallCaps/>
          <w:kern w:val="0"/>
          <w:sz w:val="20"/>
          <w:szCs w:val="20"/>
          <w14:ligatures w14:val="none"/>
        </w:rPr>
        <w:tab/>
      </w:r>
      <w:r w:rsidRPr="00D458DB">
        <w:rPr>
          <w:rFonts w:ascii="Cambria" w:eastAsia="Times New Roman" w:hAnsi="Cambria" w:cs="Times New Roman"/>
          <w:b/>
          <w:bCs/>
          <w:smallCaps/>
          <w:kern w:val="0"/>
          <w:sz w:val="20"/>
          <w:szCs w:val="20"/>
          <w14:ligatures w14:val="none"/>
        </w:rPr>
        <w:t>Attachment E</w:t>
      </w:r>
    </w:p>
    <w:p w14:paraId="6D1C3064" w14:textId="77777777" w:rsidR="00D458DB" w:rsidRPr="00D458DB" w:rsidRDefault="00D458DB" w:rsidP="00D458DB">
      <w:pPr>
        <w:keepNext/>
        <w:spacing w:after="0" w:line="240" w:lineRule="auto"/>
        <w:jc w:val="center"/>
        <w:outlineLvl w:val="0"/>
        <w:rPr>
          <w:rFonts w:ascii="Cambria" w:eastAsia="Times New Roman" w:hAnsi="Cambria" w:cs="Times New Roman"/>
          <w:b/>
          <w:bCs/>
          <w:smallCaps/>
          <w:kern w:val="0"/>
          <w:u w:val="single"/>
          <w14:ligatures w14:val="none"/>
        </w:rPr>
      </w:pPr>
      <w:r w:rsidRPr="00D458DB">
        <w:rPr>
          <w:rFonts w:ascii="Cambria" w:eastAsia="Times New Roman" w:hAnsi="Cambria" w:cs="Times New Roman"/>
          <w:b/>
          <w:bCs/>
          <w:smallCaps/>
          <w:kern w:val="0"/>
          <w:u w:val="single"/>
          <w14:ligatures w14:val="none"/>
        </w:rPr>
        <w:t>Public Release</w:t>
      </w:r>
    </w:p>
    <w:p w14:paraId="6D7952D4" w14:textId="77777777" w:rsidR="00D458DB" w:rsidRPr="00D458DB" w:rsidRDefault="00D458DB" w:rsidP="00D458DB">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6B7B6F"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overflowPunct w:val="0"/>
        <w:autoSpaceDE w:val="0"/>
        <w:autoSpaceDN w:val="0"/>
        <w:adjustRightInd w:val="0"/>
        <w:spacing w:after="0" w:line="240" w:lineRule="auto"/>
        <w:textAlignment w:val="baseline"/>
        <w:rPr>
          <w:rFonts w:ascii="Calibri" w:eastAsia="Times New Roman" w:hAnsi="Calibri" w:cs="Arial"/>
          <w:b/>
          <w:kern w:val="0"/>
          <w:sz w:val="22"/>
          <w:szCs w:val="22"/>
          <w14:ligatures w14:val="none"/>
        </w:rPr>
      </w:pPr>
      <w:r w:rsidRPr="00D458DB">
        <w:rPr>
          <w:rFonts w:ascii="Calibri" w:eastAsia="Times New Roman" w:hAnsi="Calibri" w:cs="Arial"/>
          <w:b/>
          <w:kern w:val="0"/>
          <w:sz w:val="22"/>
          <w:szCs w:val="22"/>
          <w14:ligatures w14:val="none"/>
        </w:rPr>
        <w:t>[Date]</w:t>
      </w:r>
    </w:p>
    <w:p w14:paraId="506B4B3B"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u w:val="single"/>
          <w14:ligatures w14:val="none"/>
        </w:rPr>
      </w:pPr>
    </w:p>
    <w:p w14:paraId="3F320494"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b/>
          <w:kern w:val="0"/>
          <w:sz w:val="22"/>
          <w:szCs w:val="22"/>
          <w:u w:val="single"/>
          <w14:ligatures w14:val="none"/>
        </w:rPr>
        <w:t>[Local Education Agency]</w:t>
      </w:r>
      <w:r w:rsidRPr="00D458DB">
        <w:rPr>
          <w:rFonts w:ascii="Calibri" w:eastAsia="Times New Roman" w:hAnsi="Calibri" w:cs="Arial"/>
          <w:kern w:val="0"/>
          <w:sz w:val="22"/>
          <w:szCs w:val="22"/>
          <w:u w:val="single"/>
          <w14:ligatures w14:val="none"/>
        </w:rPr>
        <w:t xml:space="preserve"> </w:t>
      </w:r>
      <w:r w:rsidRPr="00D458DB">
        <w:rPr>
          <w:rFonts w:ascii="Calibri" w:eastAsia="Times New Roman" w:hAnsi="Calibri" w:cs="Arial"/>
          <w:kern w:val="0"/>
          <w:sz w:val="22"/>
          <w:szCs w:val="22"/>
          <w14:ligatures w14:val="none"/>
        </w:rPr>
        <w:t>announced it has revised the policy for school children unable to pay the full price of milk under the Special Milk Program.</w:t>
      </w:r>
    </w:p>
    <w:p w14:paraId="7CE67C0D"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ind w:right="504"/>
        <w:textAlignment w:val="baseline"/>
        <w:rPr>
          <w:rFonts w:ascii="Calibri" w:eastAsia="Times New Roman" w:hAnsi="Calibri" w:cs="Arial"/>
          <w:kern w:val="0"/>
          <w:sz w:val="22"/>
          <w:szCs w:val="22"/>
          <w14:ligatures w14:val="none"/>
        </w:rPr>
      </w:pPr>
      <w:r w:rsidRPr="00D458DB">
        <w:rPr>
          <w:rFonts w:ascii="Calibri" w:eastAsia="Times New Roman" w:hAnsi="Calibri" w:cs="Times New Roman"/>
          <w:kern w:val="0"/>
          <w:sz w:val="22"/>
          <w:szCs w:val="22"/>
          <w14:ligatures w14:val="none"/>
        </w:rPr>
        <w:fldChar w:fldCharType="begin"/>
      </w:r>
      <w:r w:rsidRPr="00D458DB">
        <w:rPr>
          <w:rFonts w:ascii="Calibri" w:eastAsia="Times New Roman" w:hAnsi="Calibri" w:cs="Times New Roman"/>
          <w:kern w:val="0"/>
          <w:sz w:val="22"/>
          <w:szCs w:val="22"/>
          <w14:ligatures w14:val="none"/>
        </w:rPr>
        <w:instrText>ADVANCE \U 6.0</w:instrText>
      </w:r>
      <w:r w:rsidRPr="00D458DB">
        <w:rPr>
          <w:rFonts w:ascii="Calibri" w:eastAsia="Times New Roman" w:hAnsi="Calibri" w:cs="Times New Roman"/>
          <w:kern w:val="0"/>
          <w:sz w:val="22"/>
          <w:szCs w:val="22"/>
          <w14:ligatures w14:val="none"/>
        </w:rPr>
        <w:fldChar w:fldCharType="end"/>
      </w:r>
    </w:p>
    <w:p w14:paraId="3131FA35"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t>Local education officials have adopted the following family-size income criteria for deter</w:t>
      </w:r>
      <w:r w:rsidRPr="00D458DB">
        <w:rPr>
          <w:rFonts w:ascii="Calibri" w:eastAsia="Times New Roman" w:hAnsi="Calibri" w:cs="Arial"/>
          <w:kern w:val="0"/>
          <w:sz w:val="22"/>
          <w:szCs w:val="22"/>
          <w14:ligatures w14:val="none"/>
        </w:rPr>
        <w:softHyphen/>
        <w:t>mining eligibility:</w:t>
      </w:r>
    </w:p>
    <w:p w14:paraId="655883EA"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989"/>
        <w:gridCol w:w="1532"/>
        <w:gridCol w:w="1605"/>
        <w:gridCol w:w="1606"/>
      </w:tblGrid>
      <w:tr w:rsidR="00D458DB" w:rsidRPr="00D458DB" w14:paraId="5241C8F0" w14:textId="77777777" w:rsidTr="00B3562D">
        <w:tblPrEx>
          <w:tblCellMar>
            <w:top w:w="0" w:type="dxa"/>
            <w:bottom w:w="0" w:type="dxa"/>
          </w:tblCellMar>
        </w:tblPrEx>
        <w:trPr>
          <w:trHeight w:val="309"/>
          <w:jc w:val="center"/>
        </w:trPr>
        <w:tc>
          <w:tcPr>
            <w:tcW w:w="1989" w:type="dxa"/>
            <w:tcBorders>
              <w:top w:val="single" w:sz="6" w:space="0" w:color="auto"/>
              <w:left w:val="single" w:sz="6" w:space="0" w:color="auto"/>
              <w:bottom w:val="nil"/>
              <w:right w:val="single" w:sz="6" w:space="0" w:color="auto"/>
            </w:tcBorders>
          </w:tcPr>
          <w:p w14:paraId="0FC99ED9"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Household</w:t>
            </w:r>
          </w:p>
        </w:tc>
        <w:tc>
          <w:tcPr>
            <w:tcW w:w="4743" w:type="dxa"/>
            <w:gridSpan w:val="3"/>
            <w:tcBorders>
              <w:top w:val="single" w:sz="6" w:space="0" w:color="auto"/>
              <w:left w:val="single" w:sz="6" w:space="0" w:color="auto"/>
              <w:bottom w:val="nil"/>
              <w:right w:val="single" w:sz="6" w:space="0" w:color="auto"/>
            </w:tcBorders>
          </w:tcPr>
          <w:p w14:paraId="44DFA174"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Times New Roman"/>
                <w:kern w:val="0"/>
                <w:sz w:val="22"/>
                <w:szCs w:val="22"/>
                <w14:ligatures w14:val="none"/>
              </w:rPr>
            </w:pPr>
            <w:r w:rsidRPr="00D458DB">
              <w:rPr>
                <w:rFonts w:ascii="Cambria" w:eastAsia="Times New Roman" w:hAnsi="Cambria" w:cs="Times New Roman"/>
                <w:kern w:val="0"/>
                <w:sz w:val="22"/>
                <w:szCs w:val="22"/>
                <w14:ligatures w14:val="none"/>
              </w:rPr>
              <w:t>Maximum Household Income</w:t>
            </w:r>
          </w:p>
        </w:tc>
      </w:tr>
      <w:tr w:rsidR="00D458DB" w:rsidRPr="00D458DB" w14:paraId="4359ABB1" w14:textId="77777777" w:rsidTr="00B3562D">
        <w:tblPrEx>
          <w:tblCellMar>
            <w:top w:w="0" w:type="dxa"/>
            <w:bottom w:w="0" w:type="dxa"/>
          </w:tblCellMar>
        </w:tblPrEx>
        <w:trPr>
          <w:trHeight w:val="323"/>
          <w:jc w:val="center"/>
        </w:trPr>
        <w:tc>
          <w:tcPr>
            <w:tcW w:w="1989" w:type="dxa"/>
            <w:tcBorders>
              <w:top w:val="nil"/>
              <w:left w:val="single" w:sz="6" w:space="0" w:color="auto"/>
              <w:bottom w:val="single" w:sz="6" w:space="0" w:color="auto"/>
              <w:right w:val="single" w:sz="6" w:space="0" w:color="auto"/>
            </w:tcBorders>
          </w:tcPr>
          <w:p w14:paraId="40C68B4F"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Size</w:t>
            </w:r>
          </w:p>
        </w:tc>
        <w:tc>
          <w:tcPr>
            <w:tcW w:w="4743" w:type="dxa"/>
            <w:gridSpan w:val="3"/>
            <w:tcBorders>
              <w:top w:val="nil"/>
              <w:left w:val="single" w:sz="6" w:space="0" w:color="auto"/>
              <w:bottom w:val="single" w:sz="4" w:space="0" w:color="auto"/>
              <w:right w:val="single" w:sz="6" w:space="0" w:color="auto"/>
            </w:tcBorders>
          </w:tcPr>
          <w:p w14:paraId="1BDB33A9"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Times New Roman"/>
                <w:kern w:val="0"/>
                <w:sz w:val="22"/>
                <w:szCs w:val="22"/>
                <w14:ligatures w14:val="none"/>
              </w:rPr>
            </w:pPr>
            <w:r w:rsidRPr="00D458DB">
              <w:rPr>
                <w:rFonts w:ascii="Cambria" w:eastAsia="Times New Roman" w:hAnsi="Cambria" w:cs="Times New Roman"/>
                <w:kern w:val="0"/>
                <w:sz w:val="22"/>
                <w:szCs w:val="22"/>
                <w14:ligatures w14:val="none"/>
              </w:rPr>
              <w:t>Eligible for Free Milk 25-26 SY</w:t>
            </w:r>
          </w:p>
        </w:tc>
      </w:tr>
      <w:tr w:rsidR="00D458DB" w:rsidRPr="00D458DB" w14:paraId="1707D4F6" w14:textId="77777777" w:rsidTr="00B3562D">
        <w:tblPrEx>
          <w:tblCellMar>
            <w:top w:w="0" w:type="dxa"/>
            <w:bottom w:w="0" w:type="dxa"/>
          </w:tblCellMar>
        </w:tblPrEx>
        <w:trPr>
          <w:trHeight w:val="309"/>
          <w:jc w:val="center"/>
        </w:trPr>
        <w:tc>
          <w:tcPr>
            <w:tcW w:w="1989" w:type="dxa"/>
            <w:tcBorders>
              <w:top w:val="single" w:sz="6" w:space="0" w:color="auto"/>
              <w:bottom w:val="nil"/>
              <w:right w:val="nil"/>
            </w:tcBorders>
          </w:tcPr>
          <w:p w14:paraId="621C8236"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p>
        </w:tc>
        <w:tc>
          <w:tcPr>
            <w:tcW w:w="1532" w:type="dxa"/>
            <w:tcBorders>
              <w:top w:val="single" w:sz="4" w:space="0" w:color="auto"/>
              <w:left w:val="single" w:sz="6" w:space="0" w:color="auto"/>
              <w:bottom w:val="nil"/>
              <w:right w:val="nil"/>
            </w:tcBorders>
          </w:tcPr>
          <w:p w14:paraId="7ABC3472"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Times New Roman"/>
                <w:kern w:val="0"/>
                <w:sz w:val="22"/>
                <w:szCs w:val="22"/>
                <w:u w:val="single"/>
                <w14:ligatures w14:val="none"/>
              </w:rPr>
            </w:pPr>
            <w:r w:rsidRPr="00D458DB">
              <w:rPr>
                <w:rFonts w:ascii="Cambria" w:eastAsia="Times New Roman" w:hAnsi="Cambria" w:cs="Times New Roman"/>
                <w:kern w:val="0"/>
                <w:sz w:val="22"/>
                <w:szCs w:val="22"/>
                <w:u w:val="single"/>
                <w14:ligatures w14:val="none"/>
              </w:rPr>
              <w:t>Annually</w:t>
            </w:r>
          </w:p>
        </w:tc>
        <w:tc>
          <w:tcPr>
            <w:tcW w:w="1605" w:type="dxa"/>
            <w:tcBorders>
              <w:top w:val="single" w:sz="4" w:space="0" w:color="auto"/>
              <w:left w:val="nil"/>
              <w:bottom w:val="nil"/>
              <w:right w:val="nil"/>
            </w:tcBorders>
          </w:tcPr>
          <w:p w14:paraId="2134E9A9"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Times New Roman"/>
                <w:kern w:val="0"/>
                <w:sz w:val="22"/>
                <w:szCs w:val="22"/>
                <w:u w:val="single"/>
                <w14:ligatures w14:val="none"/>
              </w:rPr>
            </w:pPr>
            <w:r w:rsidRPr="00D458DB">
              <w:rPr>
                <w:rFonts w:ascii="Cambria" w:eastAsia="Times New Roman" w:hAnsi="Cambria" w:cs="Times New Roman"/>
                <w:kern w:val="0"/>
                <w:sz w:val="22"/>
                <w:szCs w:val="22"/>
                <w:u w:val="single"/>
                <w14:ligatures w14:val="none"/>
              </w:rPr>
              <w:t>Monthly</w:t>
            </w:r>
          </w:p>
        </w:tc>
        <w:tc>
          <w:tcPr>
            <w:tcW w:w="1606" w:type="dxa"/>
            <w:tcBorders>
              <w:top w:val="single" w:sz="4" w:space="0" w:color="auto"/>
              <w:left w:val="nil"/>
              <w:bottom w:val="nil"/>
              <w:right w:val="single" w:sz="4" w:space="0" w:color="auto"/>
            </w:tcBorders>
          </w:tcPr>
          <w:p w14:paraId="05F4AFC5"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Times New Roman"/>
                <w:kern w:val="0"/>
                <w:sz w:val="22"/>
                <w:szCs w:val="22"/>
                <w:u w:val="single"/>
                <w14:ligatures w14:val="none"/>
              </w:rPr>
            </w:pPr>
            <w:r w:rsidRPr="00D458DB">
              <w:rPr>
                <w:rFonts w:ascii="Cambria" w:eastAsia="Times New Roman" w:hAnsi="Cambria" w:cs="Times New Roman"/>
                <w:kern w:val="0"/>
                <w:sz w:val="22"/>
                <w:szCs w:val="22"/>
                <w:u w:val="single"/>
                <w14:ligatures w14:val="none"/>
              </w:rPr>
              <w:t>Weekly</w:t>
            </w:r>
          </w:p>
        </w:tc>
      </w:tr>
      <w:tr w:rsidR="00D458DB" w:rsidRPr="00D458DB" w14:paraId="0B6F090F" w14:textId="77777777" w:rsidTr="00B3562D">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2281A448"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1</w:t>
            </w:r>
          </w:p>
        </w:tc>
        <w:tc>
          <w:tcPr>
            <w:tcW w:w="1532" w:type="dxa"/>
            <w:tcBorders>
              <w:top w:val="nil"/>
              <w:left w:val="single" w:sz="6" w:space="0" w:color="auto"/>
              <w:bottom w:val="nil"/>
              <w:right w:val="nil"/>
            </w:tcBorders>
            <w:shd w:val="clear" w:color="auto" w:fill="auto"/>
          </w:tcPr>
          <w:p w14:paraId="6288197F"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$20,345 </w:t>
            </w:r>
          </w:p>
        </w:tc>
        <w:tc>
          <w:tcPr>
            <w:tcW w:w="1605" w:type="dxa"/>
            <w:tcBorders>
              <w:top w:val="nil"/>
              <w:left w:val="nil"/>
              <w:bottom w:val="nil"/>
              <w:right w:val="nil"/>
            </w:tcBorders>
            <w:shd w:val="clear" w:color="auto" w:fill="auto"/>
          </w:tcPr>
          <w:p w14:paraId="1A4717F2"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$1,696 </w:t>
            </w:r>
          </w:p>
        </w:tc>
        <w:tc>
          <w:tcPr>
            <w:tcW w:w="1606" w:type="dxa"/>
            <w:tcBorders>
              <w:top w:val="nil"/>
              <w:left w:val="nil"/>
              <w:bottom w:val="nil"/>
              <w:right w:val="single" w:sz="6" w:space="0" w:color="auto"/>
            </w:tcBorders>
            <w:shd w:val="clear" w:color="auto" w:fill="auto"/>
          </w:tcPr>
          <w:p w14:paraId="346E6D97"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$392 </w:t>
            </w:r>
          </w:p>
        </w:tc>
      </w:tr>
      <w:tr w:rsidR="00D458DB" w:rsidRPr="00D458DB" w14:paraId="71EACC14" w14:textId="77777777" w:rsidTr="00B3562D">
        <w:tblPrEx>
          <w:tblCellMar>
            <w:top w:w="0" w:type="dxa"/>
            <w:bottom w:w="0" w:type="dxa"/>
          </w:tblCellMar>
        </w:tblPrEx>
        <w:trPr>
          <w:trHeight w:val="289"/>
          <w:jc w:val="center"/>
        </w:trPr>
        <w:tc>
          <w:tcPr>
            <w:tcW w:w="1989" w:type="dxa"/>
            <w:tcBorders>
              <w:top w:val="nil"/>
              <w:left w:val="single" w:sz="6" w:space="0" w:color="auto"/>
              <w:bottom w:val="nil"/>
              <w:right w:val="nil"/>
            </w:tcBorders>
          </w:tcPr>
          <w:p w14:paraId="3DBB37B3"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2</w:t>
            </w:r>
          </w:p>
        </w:tc>
        <w:tc>
          <w:tcPr>
            <w:tcW w:w="1532" w:type="dxa"/>
            <w:tcBorders>
              <w:top w:val="nil"/>
              <w:left w:val="single" w:sz="6" w:space="0" w:color="auto"/>
              <w:bottom w:val="nil"/>
              <w:right w:val="nil"/>
            </w:tcBorders>
            <w:shd w:val="clear" w:color="auto" w:fill="auto"/>
          </w:tcPr>
          <w:p w14:paraId="5254B128"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27,495 </w:t>
            </w:r>
          </w:p>
        </w:tc>
        <w:tc>
          <w:tcPr>
            <w:tcW w:w="1605" w:type="dxa"/>
            <w:tcBorders>
              <w:top w:val="nil"/>
              <w:left w:val="nil"/>
              <w:bottom w:val="nil"/>
              <w:right w:val="nil"/>
            </w:tcBorders>
            <w:shd w:val="clear" w:color="auto" w:fill="auto"/>
          </w:tcPr>
          <w:p w14:paraId="161D3149"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2,292 </w:t>
            </w:r>
          </w:p>
        </w:tc>
        <w:tc>
          <w:tcPr>
            <w:tcW w:w="1606" w:type="dxa"/>
            <w:tcBorders>
              <w:top w:val="nil"/>
              <w:left w:val="nil"/>
              <w:bottom w:val="nil"/>
              <w:right w:val="single" w:sz="6" w:space="0" w:color="auto"/>
            </w:tcBorders>
            <w:shd w:val="clear" w:color="auto" w:fill="auto"/>
          </w:tcPr>
          <w:p w14:paraId="78F88A9E"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529 </w:t>
            </w:r>
          </w:p>
        </w:tc>
      </w:tr>
      <w:tr w:rsidR="00D458DB" w:rsidRPr="00D458DB" w14:paraId="3165462D" w14:textId="77777777" w:rsidTr="00B3562D">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57A3FEB2"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3</w:t>
            </w:r>
          </w:p>
        </w:tc>
        <w:tc>
          <w:tcPr>
            <w:tcW w:w="1532" w:type="dxa"/>
            <w:tcBorders>
              <w:top w:val="nil"/>
              <w:left w:val="single" w:sz="6" w:space="0" w:color="auto"/>
              <w:bottom w:val="nil"/>
              <w:right w:val="nil"/>
            </w:tcBorders>
            <w:shd w:val="clear" w:color="auto" w:fill="auto"/>
          </w:tcPr>
          <w:p w14:paraId="496ECE00"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34,645 </w:t>
            </w:r>
          </w:p>
        </w:tc>
        <w:tc>
          <w:tcPr>
            <w:tcW w:w="1605" w:type="dxa"/>
            <w:tcBorders>
              <w:top w:val="nil"/>
              <w:left w:val="nil"/>
              <w:bottom w:val="nil"/>
              <w:right w:val="nil"/>
            </w:tcBorders>
            <w:shd w:val="clear" w:color="auto" w:fill="auto"/>
          </w:tcPr>
          <w:p w14:paraId="3AE1BFF3"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2,888 </w:t>
            </w:r>
          </w:p>
        </w:tc>
        <w:tc>
          <w:tcPr>
            <w:tcW w:w="1606" w:type="dxa"/>
            <w:tcBorders>
              <w:top w:val="nil"/>
              <w:left w:val="nil"/>
              <w:bottom w:val="nil"/>
              <w:right w:val="single" w:sz="6" w:space="0" w:color="auto"/>
            </w:tcBorders>
            <w:shd w:val="clear" w:color="auto" w:fill="auto"/>
          </w:tcPr>
          <w:p w14:paraId="018DA0FA"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667 </w:t>
            </w:r>
          </w:p>
        </w:tc>
      </w:tr>
      <w:tr w:rsidR="00D458DB" w:rsidRPr="00D458DB" w14:paraId="72A344A2" w14:textId="77777777" w:rsidTr="00B3562D">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1541FE66"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4</w:t>
            </w:r>
          </w:p>
        </w:tc>
        <w:tc>
          <w:tcPr>
            <w:tcW w:w="1532" w:type="dxa"/>
            <w:tcBorders>
              <w:top w:val="nil"/>
              <w:left w:val="single" w:sz="6" w:space="0" w:color="auto"/>
              <w:bottom w:val="nil"/>
              <w:right w:val="nil"/>
            </w:tcBorders>
            <w:shd w:val="clear" w:color="auto" w:fill="auto"/>
          </w:tcPr>
          <w:p w14:paraId="1FC94A10"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41,795 </w:t>
            </w:r>
          </w:p>
        </w:tc>
        <w:tc>
          <w:tcPr>
            <w:tcW w:w="1605" w:type="dxa"/>
            <w:tcBorders>
              <w:top w:val="nil"/>
              <w:left w:val="nil"/>
              <w:bottom w:val="nil"/>
              <w:right w:val="nil"/>
            </w:tcBorders>
            <w:shd w:val="clear" w:color="auto" w:fill="auto"/>
          </w:tcPr>
          <w:p w14:paraId="082B1016"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3,483 </w:t>
            </w:r>
          </w:p>
        </w:tc>
        <w:tc>
          <w:tcPr>
            <w:tcW w:w="1606" w:type="dxa"/>
            <w:tcBorders>
              <w:top w:val="nil"/>
              <w:left w:val="nil"/>
              <w:bottom w:val="nil"/>
              <w:right w:val="single" w:sz="6" w:space="0" w:color="auto"/>
            </w:tcBorders>
            <w:shd w:val="clear" w:color="auto" w:fill="auto"/>
          </w:tcPr>
          <w:p w14:paraId="7714C3AA"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804 </w:t>
            </w:r>
          </w:p>
        </w:tc>
      </w:tr>
      <w:tr w:rsidR="00D458DB" w:rsidRPr="00D458DB" w14:paraId="61048FC8" w14:textId="77777777" w:rsidTr="00B3562D">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7C8CE46C"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5</w:t>
            </w:r>
          </w:p>
        </w:tc>
        <w:tc>
          <w:tcPr>
            <w:tcW w:w="1532" w:type="dxa"/>
            <w:tcBorders>
              <w:top w:val="nil"/>
              <w:left w:val="single" w:sz="6" w:space="0" w:color="auto"/>
              <w:bottom w:val="nil"/>
              <w:right w:val="nil"/>
            </w:tcBorders>
            <w:shd w:val="clear" w:color="auto" w:fill="auto"/>
          </w:tcPr>
          <w:p w14:paraId="442400E4"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48,945 </w:t>
            </w:r>
          </w:p>
        </w:tc>
        <w:tc>
          <w:tcPr>
            <w:tcW w:w="1605" w:type="dxa"/>
            <w:tcBorders>
              <w:top w:val="nil"/>
              <w:left w:val="nil"/>
              <w:bottom w:val="nil"/>
              <w:right w:val="nil"/>
            </w:tcBorders>
            <w:shd w:val="clear" w:color="auto" w:fill="auto"/>
          </w:tcPr>
          <w:p w14:paraId="3442F5D5"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4,079 </w:t>
            </w:r>
          </w:p>
        </w:tc>
        <w:tc>
          <w:tcPr>
            <w:tcW w:w="1606" w:type="dxa"/>
            <w:tcBorders>
              <w:top w:val="nil"/>
              <w:left w:val="nil"/>
              <w:bottom w:val="nil"/>
              <w:right w:val="single" w:sz="6" w:space="0" w:color="auto"/>
            </w:tcBorders>
            <w:shd w:val="clear" w:color="auto" w:fill="auto"/>
          </w:tcPr>
          <w:p w14:paraId="07DDBF67"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942 </w:t>
            </w:r>
          </w:p>
        </w:tc>
      </w:tr>
      <w:tr w:rsidR="00D458DB" w:rsidRPr="00D458DB" w14:paraId="7C4095A8" w14:textId="77777777" w:rsidTr="00B3562D">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070CE2CC"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6</w:t>
            </w:r>
          </w:p>
        </w:tc>
        <w:tc>
          <w:tcPr>
            <w:tcW w:w="1532" w:type="dxa"/>
            <w:tcBorders>
              <w:top w:val="nil"/>
              <w:left w:val="single" w:sz="6" w:space="0" w:color="auto"/>
              <w:bottom w:val="nil"/>
              <w:right w:val="nil"/>
            </w:tcBorders>
            <w:shd w:val="clear" w:color="auto" w:fill="auto"/>
          </w:tcPr>
          <w:p w14:paraId="1465583F"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56,095 </w:t>
            </w:r>
          </w:p>
        </w:tc>
        <w:tc>
          <w:tcPr>
            <w:tcW w:w="1605" w:type="dxa"/>
            <w:tcBorders>
              <w:top w:val="nil"/>
              <w:left w:val="nil"/>
              <w:bottom w:val="nil"/>
              <w:right w:val="nil"/>
            </w:tcBorders>
            <w:shd w:val="clear" w:color="auto" w:fill="auto"/>
          </w:tcPr>
          <w:p w14:paraId="0EF71BD7"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4,675 </w:t>
            </w:r>
          </w:p>
        </w:tc>
        <w:tc>
          <w:tcPr>
            <w:tcW w:w="1606" w:type="dxa"/>
            <w:tcBorders>
              <w:top w:val="nil"/>
              <w:left w:val="nil"/>
              <w:bottom w:val="nil"/>
              <w:right w:val="single" w:sz="6" w:space="0" w:color="auto"/>
            </w:tcBorders>
            <w:shd w:val="clear" w:color="auto" w:fill="auto"/>
          </w:tcPr>
          <w:p w14:paraId="38F3CE5D"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1,079 </w:t>
            </w:r>
          </w:p>
        </w:tc>
      </w:tr>
      <w:tr w:rsidR="00D458DB" w:rsidRPr="00D458DB" w14:paraId="5F54C9C6" w14:textId="77777777" w:rsidTr="00B3562D">
        <w:tblPrEx>
          <w:tblCellMar>
            <w:top w:w="0" w:type="dxa"/>
            <w:bottom w:w="0" w:type="dxa"/>
          </w:tblCellMar>
        </w:tblPrEx>
        <w:trPr>
          <w:trHeight w:val="309"/>
          <w:jc w:val="center"/>
        </w:trPr>
        <w:tc>
          <w:tcPr>
            <w:tcW w:w="1989" w:type="dxa"/>
            <w:tcBorders>
              <w:top w:val="nil"/>
              <w:left w:val="single" w:sz="6" w:space="0" w:color="auto"/>
              <w:bottom w:val="nil"/>
              <w:right w:val="nil"/>
            </w:tcBorders>
          </w:tcPr>
          <w:p w14:paraId="54BA3FFF"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7</w:t>
            </w:r>
          </w:p>
        </w:tc>
        <w:tc>
          <w:tcPr>
            <w:tcW w:w="1532" w:type="dxa"/>
            <w:tcBorders>
              <w:top w:val="nil"/>
              <w:left w:val="single" w:sz="6" w:space="0" w:color="auto"/>
              <w:bottom w:val="nil"/>
              <w:right w:val="nil"/>
            </w:tcBorders>
            <w:shd w:val="clear" w:color="auto" w:fill="auto"/>
          </w:tcPr>
          <w:p w14:paraId="0835FE1F"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63,245 </w:t>
            </w:r>
          </w:p>
        </w:tc>
        <w:tc>
          <w:tcPr>
            <w:tcW w:w="1605" w:type="dxa"/>
            <w:tcBorders>
              <w:top w:val="nil"/>
              <w:left w:val="nil"/>
              <w:bottom w:val="nil"/>
              <w:right w:val="nil"/>
            </w:tcBorders>
            <w:shd w:val="clear" w:color="auto" w:fill="auto"/>
          </w:tcPr>
          <w:p w14:paraId="1A628EA1"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5,271 </w:t>
            </w:r>
          </w:p>
        </w:tc>
        <w:tc>
          <w:tcPr>
            <w:tcW w:w="1606" w:type="dxa"/>
            <w:tcBorders>
              <w:top w:val="nil"/>
              <w:left w:val="nil"/>
              <w:bottom w:val="nil"/>
              <w:right w:val="single" w:sz="6" w:space="0" w:color="auto"/>
            </w:tcBorders>
            <w:shd w:val="clear" w:color="auto" w:fill="auto"/>
          </w:tcPr>
          <w:p w14:paraId="52068623"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1,217 </w:t>
            </w:r>
          </w:p>
        </w:tc>
      </w:tr>
      <w:tr w:rsidR="00D458DB" w:rsidRPr="00D458DB" w14:paraId="0C594B72" w14:textId="77777777" w:rsidTr="00B3562D">
        <w:tblPrEx>
          <w:tblCellMar>
            <w:top w:w="0" w:type="dxa"/>
            <w:bottom w:w="0" w:type="dxa"/>
          </w:tblCellMar>
        </w:tblPrEx>
        <w:trPr>
          <w:trHeight w:val="323"/>
          <w:jc w:val="center"/>
        </w:trPr>
        <w:tc>
          <w:tcPr>
            <w:tcW w:w="1989" w:type="dxa"/>
            <w:tcBorders>
              <w:top w:val="nil"/>
              <w:left w:val="single" w:sz="6" w:space="0" w:color="auto"/>
              <w:bottom w:val="nil"/>
              <w:right w:val="nil"/>
            </w:tcBorders>
          </w:tcPr>
          <w:p w14:paraId="52CDA1B2"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8</w:t>
            </w:r>
          </w:p>
        </w:tc>
        <w:tc>
          <w:tcPr>
            <w:tcW w:w="1532" w:type="dxa"/>
            <w:tcBorders>
              <w:top w:val="nil"/>
              <w:left w:val="single" w:sz="6" w:space="0" w:color="auto"/>
              <w:bottom w:val="nil"/>
              <w:right w:val="nil"/>
            </w:tcBorders>
            <w:shd w:val="clear" w:color="auto" w:fill="auto"/>
          </w:tcPr>
          <w:p w14:paraId="35C111AA"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70,395 </w:t>
            </w:r>
          </w:p>
        </w:tc>
        <w:tc>
          <w:tcPr>
            <w:tcW w:w="1605" w:type="dxa"/>
            <w:tcBorders>
              <w:top w:val="nil"/>
              <w:left w:val="nil"/>
              <w:bottom w:val="nil"/>
              <w:right w:val="nil"/>
            </w:tcBorders>
            <w:shd w:val="clear" w:color="auto" w:fill="auto"/>
          </w:tcPr>
          <w:p w14:paraId="4ACF8518"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5,867 </w:t>
            </w:r>
          </w:p>
        </w:tc>
        <w:tc>
          <w:tcPr>
            <w:tcW w:w="1606" w:type="dxa"/>
            <w:tcBorders>
              <w:top w:val="nil"/>
              <w:left w:val="nil"/>
              <w:bottom w:val="nil"/>
              <w:right w:val="single" w:sz="6" w:space="0" w:color="auto"/>
            </w:tcBorders>
            <w:shd w:val="clear" w:color="auto" w:fill="auto"/>
          </w:tcPr>
          <w:p w14:paraId="1631B77F"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1,354 </w:t>
            </w:r>
          </w:p>
        </w:tc>
      </w:tr>
      <w:tr w:rsidR="00D458DB" w:rsidRPr="00D458DB" w14:paraId="6AD73815" w14:textId="77777777" w:rsidTr="00B3562D">
        <w:tblPrEx>
          <w:tblCellMar>
            <w:top w:w="0" w:type="dxa"/>
            <w:bottom w:w="0" w:type="dxa"/>
          </w:tblCellMar>
        </w:tblPrEx>
        <w:trPr>
          <w:trHeight w:val="309"/>
          <w:jc w:val="center"/>
        </w:trPr>
        <w:tc>
          <w:tcPr>
            <w:tcW w:w="1989" w:type="dxa"/>
            <w:tcBorders>
              <w:top w:val="nil"/>
              <w:bottom w:val="nil"/>
              <w:right w:val="nil"/>
            </w:tcBorders>
          </w:tcPr>
          <w:p w14:paraId="58B012C1"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Each add’l</w:t>
            </w:r>
          </w:p>
        </w:tc>
        <w:tc>
          <w:tcPr>
            <w:tcW w:w="1532" w:type="dxa"/>
            <w:tcBorders>
              <w:top w:val="nil"/>
              <w:left w:val="single" w:sz="6" w:space="0" w:color="auto"/>
              <w:bottom w:val="nil"/>
              <w:right w:val="nil"/>
            </w:tcBorders>
            <w:shd w:val="clear" w:color="auto" w:fill="auto"/>
          </w:tcPr>
          <w:p w14:paraId="75CC54BF"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 </w:t>
            </w:r>
          </w:p>
        </w:tc>
        <w:tc>
          <w:tcPr>
            <w:tcW w:w="1605" w:type="dxa"/>
            <w:tcBorders>
              <w:top w:val="nil"/>
              <w:left w:val="nil"/>
              <w:bottom w:val="nil"/>
              <w:right w:val="nil"/>
            </w:tcBorders>
            <w:shd w:val="clear" w:color="auto" w:fill="auto"/>
          </w:tcPr>
          <w:p w14:paraId="3ADC0D09"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 </w:t>
            </w:r>
          </w:p>
        </w:tc>
        <w:tc>
          <w:tcPr>
            <w:tcW w:w="1606" w:type="dxa"/>
            <w:tcBorders>
              <w:top w:val="nil"/>
              <w:left w:val="nil"/>
              <w:bottom w:val="nil"/>
              <w:right w:val="single" w:sz="6" w:space="0" w:color="auto"/>
            </w:tcBorders>
            <w:shd w:val="clear" w:color="auto" w:fill="auto"/>
          </w:tcPr>
          <w:p w14:paraId="26ECF09B"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 </w:t>
            </w:r>
          </w:p>
        </w:tc>
      </w:tr>
      <w:tr w:rsidR="00D458DB" w:rsidRPr="00D458DB" w14:paraId="4F823086" w14:textId="77777777" w:rsidTr="00B3562D">
        <w:tblPrEx>
          <w:tblCellMar>
            <w:top w:w="0" w:type="dxa"/>
            <w:bottom w:w="0" w:type="dxa"/>
          </w:tblCellMar>
        </w:tblPrEx>
        <w:trPr>
          <w:trHeight w:val="323"/>
          <w:jc w:val="center"/>
        </w:trPr>
        <w:tc>
          <w:tcPr>
            <w:tcW w:w="1989" w:type="dxa"/>
            <w:tcBorders>
              <w:top w:val="nil"/>
              <w:bottom w:val="single" w:sz="6" w:space="0" w:color="auto"/>
              <w:right w:val="nil"/>
            </w:tcBorders>
          </w:tcPr>
          <w:p w14:paraId="5D8F6C4C" w14:textId="77777777" w:rsidR="00D458DB" w:rsidRPr="00D458DB" w:rsidRDefault="00D458DB" w:rsidP="00D458DB">
            <w:pPr>
              <w:overflowPunct w:val="0"/>
              <w:autoSpaceDE w:val="0"/>
              <w:autoSpaceDN w:val="0"/>
              <w:adjustRightInd w:val="0"/>
              <w:spacing w:after="0" w:line="240" w:lineRule="auto"/>
              <w:jc w:val="center"/>
              <w:textAlignment w:val="baseline"/>
              <w:rPr>
                <w:rFonts w:ascii="Cambria" w:eastAsia="Times New Roman" w:hAnsi="Cambria" w:cs="Calibri"/>
                <w:kern w:val="0"/>
                <w:sz w:val="22"/>
                <w:szCs w:val="22"/>
                <w14:ligatures w14:val="none"/>
              </w:rPr>
            </w:pPr>
            <w:r w:rsidRPr="00D458DB">
              <w:rPr>
                <w:rFonts w:ascii="Cambria" w:eastAsia="Times New Roman" w:hAnsi="Cambria" w:cs="Calibri"/>
                <w:kern w:val="0"/>
                <w:sz w:val="22"/>
                <w:szCs w:val="22"/>
                <w14:ligatures w14:val="none"/>
              </w:rPr>
              <w:t>member</w:t>
            </w:r>
          </w:p>
        </w:tc>
        <w:tc>
          <w:tcPr>
            <w:tcW w:w="1532" w:type="dxa"/>
            <w:tcBorders>
              <w:top w:val="nil"/>
              <w:left w:val="single" w:sz="6" w:space="0" w:color="auto"/>
              <w:bottom w:val="single" w:sz="6" w:space="0" w:color="auto"/>
              <w:right w:val="nil"/>
            </w:tcBorders>
            <w:shd w:val="clear" w:color="auto" w:fill="auto"/>
          </w:tcPr>
          <w:p w14:paraId="623A8463"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+7,150 </w:t>
            </w:r>
          </w:p>
        </w:tc>
        <w:tc>
          <w:tcPr>
            <w:tcW w:w="1605" w:type="dxa"/>
            <w:tcBorders>
              <w:top w:val="nil"/>
              <w:left w:val="nil"/>
              <w:bottom w:val="single" w:sz="6" w:space="0" w:color="auto"/>
              <w:right w:val="nil"/>
            </w:tcBorders>
            <w:shd w:val="clear" w:color="auto" w:fill="auto"/>
          </w:tcPr>
          <w:p w14:paraId="79F5AF90"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+596 </w:t>
            </w:r>
          </w:p>
        </w:tc>
        <w:tc>
          <w:tcPr>
            <w:tcW w:w="1606" w:type="dxa"/>
            <w:tcBorders>
              <w:top w:val="nil"/>
              <w:left w:val="nil"/>
              <w:bottom w:val="single" w:sz="6" w:space="0" w:color="auto"/>
              <w:right w:val="single" w:sz="6" w:space="0" w:color="auto"/>
            </w:tcBorders>
            <w:shd w:val="clear" w:color="auto" w:fill="auto"/>
          </w:tcPr>
          <w:p w14:paraId="615D3334" w14:textId="77777777" w:rsidR="00D458DB" w:rsidRPr="00D458DB" w:rsidRDefault="00D458DB" w:rsidP="00D458DB">
            <w:pPr>
              <w:overflowPunct w:val="0"/>
              <w:autoSpaceDE w:val="0"/>
              <w:autoSpaceDN w:val="0"/>
              <w:adjustRightInd w:val="0"/>
              <w:spacing w:after="0" w:line="240" w:lineRule="auto"/>
              <w:jc w:val="right"/>
              <w:textAlignment w:val="baseline"/>
              <w:rPr>
                <w:rFonts w:ascii="Cambria" w:eastAsia="Times New Roman" w:hAnsi="Cambria" w:cs="Calibri"/>
                <w:kern w:val="0"/>
                <w:sz w:val="22"/>
                <w:szCs w:val="22"/>
                <w14:ligatures w14:val="none"/>
              </w:rPr>
            </w:pPr>
            <w:r w:rsidRPr="00D458DB">
              <w:rPr>
                <w:rFonts w:ascii="Cambria" w:eastAsia="Times New Roman" w:hAnsi="Cambria" w:cs="Segoe UI"/>
                <w:kern w:val="0"/>
                <w:sz w:val="22"/>
                <w:szCs w:val="22"/>
                <w14:ligatures w14:val="none"/>
              </w:rPr>
              <w:t>+138 </w:t>
            </w:r>
          </w:p>
        </w:tc>
      </w:tr>
    </w:tbl>
    <w:p w14:paraId="508C6E54" w14:textId="77777777" w:rsidR="00D458DB" w:rsidRPr="00D458DB" w:rsidRDefault="00D458DB" w:rsidP="00D458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verflowPunct w:val="0"/>
        <w:autoSpaceDE w:val="0"/>
        <w:autoSpaceDN w:val="0"/>
        <w:adjustRightInd w:val="0"/>
        <w:spacing w:after="0" w:line="240" w:lineRule="auto"/>
        <w:textAlignment w:val="baseline"/>
        <w:rPr>
          <w:rFonts w:ascii="Calibri" w:eastAsia="Times New Roman" w:hAnsi="Calibri" w:cs="Arial"/>
          <w:kern w:val="0"/>
          <w:sz w:val="20"/>
          <w:szCs w:val="20"/>
          <w14:ligatures w14:val="none"/>
        </w:rPr>
      </w:pPr>
    </w:p>
    <w:p w14:paraId="36716AB4"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t>Children from families whose current income is at or below those shown are eligible for free milk.  Applications are available at the school office.  To apply, fill out a Free Milk Family Application and return it to the school.  The information provided on the application is confidential and will be used only for the purpose of determining eligibility.  Applications may be submitted any time during the school year.  A complete application is required as a condition of eligibility.  A complete application includes: (1) household income from all sources or Food Stamp/Temporary Assistance case number, (2) names of all household members, and (3) the signature and last four digits of social security number of adult household member signing the application.  School officials may verify current income at any time during the school year.</w:t>
      </w:r>
    </w:p>
    <w:p w14:paraId="38173B3B"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fldChar w:fldCharType="begin"/>
      </w:r>
      <w:r w:rsidRPr="00D458DB">
        <w:rPr>
          <w:rFonts w:ascii="Calibri" w:eastAsia="Times New Roman" w:hAnsi="Calibri" w:cs="Arial"/>
          <w:kern w:val="0"/>
          <w:sz w:val="22"/>
          <w:szCs w:val="22"/>
          <w14:ligatures w14:val="none"/>
        </w:rPr>
        <w:instrText>ADVANCE \U 6.0</w:instrText>
      </w:r>
      <w:r w:rsidRPr="00D458DB">
        <w:rPr>
          <w:rFonts w:ascii="Calibri" w:eastAsia="Times New Roman" w:hAnsi="Calibri" w:cs="Arial"/>
          <w:kern w:val="0"/>
          <w:sz w:val="22"/>
          <w:szCs w:val="22"/>
          <w14:ligatures w14:val="none"/>
        </w:rPr>
        <w:fldChar w:fldCharType="end"/>
      </w:r>
    </w:p>
    <w:p w14:paraId="6E4816FB"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t xml:space="preserve">Foster children may be eligible regardless of the income of the household with whom they reside.  </w:t>
      </w:r>
    </w:p>
    <w:p w14:paraId="5EA67F23"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fldChar w:fldCharType="begin"/>
      </w:r>
      <w:r w:rsidRPr="00D458DB">
        <w:rPr>
          <w:rFonts w:ascii="Calibri" w:eastAsia="Times New Roman" w:hAnsi="Calibri" w:cs="Arial"/>
          <w:kern w:val="0"/>
          <w:sz w:val="22"/>
          <w:szCs w:val="22"/>
          <w14:ligatures w14:val="none"/>
        </w:rPr>
        <w:instrText>ADVANCE \U 6.0</w:instrText>
      </w:r>
      <w:r w:rsidRPr="00D458DB">
        <w:rPr>
          <w:rFonts w:ascii="Calibri" w:eastAsia="Times New Roman" w:hAnsi="Calibri" w:cs="Arial"/>
          <w:kern w:val="0"/>
          <w:sz w:val="22"/>
          <w:szCs w:val="22"/>
          <w14:ligatures w14:val="none"/>
        </w:rPr>
        <w:fldChar w:fldCharType="end"/>
      </w:r>
    </w:p>
    <w:p w14:paraId="3468478B"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r w:rsidRPr="00D458DB">
        <w:rPr>
          <w:rFonts w:ascii="Calibri" w:eastAsia="Times New Roman" w:hAnsi="Calibri" w:cs="Arial"/>
          <w:kern w:val="0"/>
          <w:sz w:val="22"/>
          <w:szCs w:val="22"/>
          <w14:ligatures w14:val="none"/>
        </w:rPr>
        <w:t xml:space="preserve">If a family member becomes unemployed or if family size changes, the family should contact the school to file a new application.  Such changes may make the children of the family eligible for these benefits.  </w:t>
      </w:r>
    </w:p>
    <w:p w14:paraId="1F8D7391" w14:textId="77777777" w:rsidR="00D458DB" w:rsidRPr="00D458DB" w:rsidRDefault="00D458DB" w:rsidP="00D458D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overflowPunct w:val="0"/>
        <w:autoSpaceDE w:val="0"/>
        <w:autoSpaceDN w:val="0"/>
        <w:adjustRightInd w:val="0"/>
        <w:spacing w:after="0" w:line="240" w:lineRule="auto"/>
        <w:textAlignment w:val="baseline"/>
        <w:rPr>
          <w:rFonts w:ascii="Calibri" w:eastAsia="Times New Roman" w:hAnsi="Calibri" w:cs="Arial"/>
          <w:kern w:val="0"/>
          <w:sz w:val="22"/>
          <w:szCs w:val="22"/>
          <w14:ligatures w14:val="none"/>
        </w:rPr>
      </w:pPr>
    </w:p>
    <w:p w14:paraId="109753E0" w14:textId="77777777" w:rsidR="00D458DB" w:rsidRPr="00D458DB" w:rsidRDefault="00D458DB" w:rsidP="00D458DB">
      <w:pPr>
        <w:overflowPunct w:val="0"/>
        <w:autoSpaceDE w:val="0"/>
        <w:autoSpaceDN w:val="0"/>
        <w:adjustRightInd w:val="0"/>
        <w:spacing w:after="0" w:line="240" w:lineRule="auto"/>
        <w:textAlignment w:val="baseline"/>
        <w:rPr>
          <w:rFonts w:ascii="Calibri" w:eastAsia="Times New Roman" w:hAnsi="Calibri" w:cs="Times New Roman"/>
          <w:kern w:val="0"/>
          <w:sz w:val="22"/>
          <w:szCs w:val="22"/>
          <w14:ligatures w14:val="none"/>
        </w:rPr>
      </w:pPr>
      <w:r w:rsidRPr="00D458DB">
        <w:rPr>
          <w:rFonts w:ascii="Calibri" w:eastAsia="Times New Roman" w:hAnsi="Calibri" w:cs="Times New Roman"/>
          <w:kern w:val="0"/>
          <w:sz w:val="22"/>
          <w:szCs w:val="22"/>
          <w14:ligatures w14:val="none"/>
        </w:rPr>
        <w:t xml:space="preserve">Under the provisions of the policy, the </w:t>
      </w:r>
      <w:r w:rsidRPr="00D458DB">
        <w:rPr>
          <w:rFonts w:ascii="Calibri" w:eastAsia="Times New Roman" w:hAnsi="Calibri" w:cs="Times New Roman"/>
          <w:b/>
          <w:kern w:val="0"/>
          <w:sz w:val="22"/>
          <w:szCs w:val="22"/>
          <w14:ligatures w14:val="none"/>
        </w:rPr>
        <w:t>[Title of Determining Official]</w:t>
      </w:r>
      <w:r w:rsidRPr="00D458DB">
        <w:rPr>
          <w:rFonts w:ascii="Calibri" w:eastAsia="Times New Roman" w:hAnsi="Calibri" w:cs="Times New Roman"/>
          <w:kern w:val="0"/>
          <w:sz w:val="22"/>
          <w:szCs w:val="22"/>
          <w14:ligatures w14:val="none"/>
        </w:rPr>
        <w:t xml:space="preserve"> will review the applications and determine eligibility.  If a parent is dissatisfied with the ruling of the determining official, they may wish to discuss the decision with the hearing official on an informal basis or he may make a request either orally or in writing to the </w:t>
      </w:r>
      <w:r w:rsidRPr="00D458DB">
        <w:rPr>
          <w:rFonts w:ascii="Calibri" w:eastAsia="Times New Roman" w:hAnsi="Calibri" w:cs="Times New Roman"/>
          <w:b/>
          <w:kern w:val="0"/>
          <w:sz w:val="22"/>
          <w:szCs w:val="22"/>
          <w14:ligatures w14:val="none"/>
        </w:rPr>
        <w:t>[Title of Hearing Official]</w:t>
      </w:r>
      <w:r w:rsidRPr="00D458DB">
        <w:rPr>
          <w:rFonts w:ascii="Calibri" w:eastAsia="Times New Roman" w:hAnsi="Calibri" w:cs="Times New Roman"/>
          <w:kern w:val="0"/>
          <w:sz w:val="22"/>
          <w:szCs w:val="22"/>
          <w14:ligatures w14:val="none"/>
        </w:rPr>
        <w:t xml:space="preserve">.  </w:t>
      </w:r>
    </w:p>
    <w:p w14:paraId="187975D2" w14:textId="77777777" w:rsidR="00D458DB" w:rsidRPr="00D458DB" w:rsidRDefault="00D458DB" w:rsidP="00D458DB">
      <w:pPr>
        <w:overflowPunct w:val="0"/>
        <w:autoSpaceDE w:val="0"/>
        <w:autoSpaceDN w:val="0"/>
        <w:adjustRightInd w:val="0"/>
        <w:spacing w:after="0" w:line="240" w:lineRule="auto"/>
        <w:textAlignment w:val="baseline"/>
        <w:rPr>
          <w:rFonts w:ascii="Calibri" w:eastAsia="Times New Roman" w:hAnsi="Calibri" w:cs="Times New Roman"/>
          <w:kern w:val="0"/>
          <w:sz w:val="22"/>
          <w:szCs w:val="22"/>
          <w14:ligatures w14:val="none"/>
        </w:rPr>
      </w:pPr>
    </w:p>
    <w:p w14:paraId="06A9AAAC" w14:textId="77777777" w:rsidR="00D458DB" w:rsidRPr="00D458DB" w:rsidRDefault="00D458DB" w:rsidP="00D458DB">
      <w:pPr>
        <w:overflowPunct w:val="0"/>
        <w:autoSpaceDE w:val="0"/>
        <w:autoSpaceDN w:val="0"/>
        <w:adjustRightInd w:val="0"/>
        <w:spacing w:after="0" w:line="240" w:lineRule="auto"/>
        <w:textAlignment w:val="baseline"/>
        <w:rPr>
          <w:rFonts w:ascii="Calibri" w:eastAsia="Times New Roman" w:hAnsi="Calibri" w:cs="Times New Roman"/>
          <w:kern w:val="0"/>
          <w:sz w:val="20"/>
          <w:szCs w:val="20"/>
          <w14:ligatures w14:val="none"/>
        </w:rPr>
      </w:pPr>
      <w:r w:rsidRPr="00D458DB">
        <w:rPr>
          <w:rFonts w:ascii="Calibri" w:eastAsia="Times New Roman" w:hAnsi="Calibri" w:cs="Times New Roman"/>
          <w:kern w:val="0"/>
          <w:sz w:val="22"/>
          <w:szCs w:val="22"/>
          <w14:ligatures w14:val="none"/>
        </w:rPr>
        <w:t>Hearing procedures are outlined in the policy.  A complete copy of the policy is on file in each school and in the central office where any interested party may review it.</w:t>
      </w:r>
    </w:p>
    <w:p w14:paraId="3605307F" w14:textId="77777777" w:rsidR="00D458DB" w:rsidRPr="00D458DB" w:rsidRDefault="00D458DB" w:rsidP="00D458DB">
      <w:pPr>
        <w:tabs>
          <w:tab w:val="center" w:pos="-360"/>
          <w:tab w:val="left" w:pos="360"/>
          <w:tab w:val="left" w:pos="720"/>
          <w:tab w:val="center" w:pos="1421"/>
          <w:tab w:val="left" w:pos="5040"/>
          <w:tab w:val="left" w:pos="93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sz w:val="18"/>
          <w:szCs w:val="20"/>
          <w14:ligatures w14:val="none"/>
        </w:rPr>
      </w:pPr>
    </w:p>
    <w:p w14:paraId="002251D5" w14:textId="77777777" w:rsidR="00D458DB" w:rsidRPr="00D458DB" w:rsidRDefault="00D458DB" w:rsidP="00D458DB">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textAlignment w:val="baseline"/>
        <w:rPr>
          <w:rFonts w:ascii="Calibri" w:eastAsia="Times New Roman" w:hAnsi="Calibri" w:cs="Arial"/>
          <w:b/>
          <w:kern w:val="0"/>
          <w:sz w:val="18"/>
          <w:szCs w:val="18"/>
          <w:u w:val="single"/>
          <w14:ligatures w14:val="none"/>
        </w:rPr>
      </w:pPr>
    </w:p>
    <w:p w14:paraId="074A1664"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USDA Non-discrimination Statement:</w:t>
      </w:r>
    </w:p>
    <w:p w14:paraId="4049A410"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427DA51"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67EF53D4"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 xml:space="preserve">To file a program discrimination complaint, complete the USDA Program Discrimination Complaint Form, </w:t>
      </w:r>
      <w:hyperlink r:id="rId5" w:history="1">
        <w:r w:rsidRPr="00D458DB">
          <w:rPr>
            <w:rFonts w:ascii="Calibri" w:eastAsia="Times New Roman" w:hAnsi="Calibri" w:cs="Calibri"/>
            <w:color w:val="0000FF"/>
            <w:kern w:val="0"/>
            <w:sz w:val="20"/>
            <w:szCs w:val="20"/>
            <w:u w:val="single"/>
            <w14:ligatures w14:val="none"/>
          </w:rPr>
          <w:t>AD-3027</w:t>
        </w:r>
      </w:hyperlink>
      <w:r w:rsidRPr="00D458DB">
        <w:rPr>
          <w:rFonts w:ascii="Calibri" w:eastAsia="Times New Roman" w:hAnsi="Calibri" w:cs="Calibri"/>
          <w:color w:val="000000"/>
          <w:kern w:val="0"/>
          <w:sz w:val="20"/>
          <w:szCs w:val="20"/>
          <w14:ligatures w14:val="none"/>
        </w:rPr>
        <w:t xml:space="preserve">, found online at </w:t>
      </w:r>
      <w:hyperlink r:id="rId6" w:history="1">
        <w:r w:rsidRPr="00D458DB">
          <w:rPr>
            <w:rFonts w:ascii="Calibri" w:eastAsia="Times New Roman" w:hAnsi="Calibri" w:cs="Calibri"/>
            <w:color w:val="0000FF"/>
            <w:kern w:val="0"/>
            <w:sz w:val="20"/>
            <w:szCs w:val="20"/>
            <w:u w:val="single"/>
            <w14:ligatures w14:val="none"/>
          </w:rPr>
          <w:t>How to File a Program Discrimination Complaint</w:t>
        </w:r>
      </w:hyperlink>
      <w:r w:rsidRPr="00D458DB">
        <w:rPr>
          <w:rFonts w:ascii="Calibri" w:eastAsia="Times New Roman" w:hAnsi="Calibri" w:cs="Calibri"/>
          <w:color w:val="000000"/>
          <w:kern w:val="0"/>
          <w:sz w:val="20"/>
          <w:szCs w:val="20"/>
          <w14:ligatures w14:val="none"/>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636FD643" w14:textId="0A455341" w:rsidR="00D458DB" w:rsidRPr="00D458DB" w:rsidRDefault="00D458DB" w:rsidP="009749A6">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 xml:space="preserve">1. </w:t>
      </w:r>
      <w:r w:rsidRPr="00D458DB">
        <w:rPr>
          <w:rFonts w:ascii="Calibri" w:eastAsia="Times New Roman" w:hAnsi="Calibri" w:cs="Calibri"/>
          <w:b/>
          <w:bCs/>
          <w:color w:val="000000"/>
          <w:kern w:val="0"/>
          <w:sz w:val="20"/>
          <w:szCs w:val="20"/>
          <w14:ligatures w14:val="none"/>
        </w:rPr>
        <w:t>Mail:</w:t>
      </w:r>
      <w:r w:rsidRPr="00D458DB">
        <w:rPr>
          <w:rFonts w:ascii="Calibri" w:eastAsia="Times New Roman" w:hAnsi="Calibri" w:cs="Calibri"/>
          <w:color w:val="000000"/>
          <w:kern w:val="0"/>
          <w:sz w:val="20"/>
          <w:szCs w:val="20"/>
          <w14:ligatures w14:val="none"/>
        </w:rPr>
        <w:t xml:space="preserve"> U.S. Department of Agriculture, Office of the Assistant Secretary for Civil Rights, 1400 Independence Avenue, SW, Mail Stop 9410, Washington, D.C. 20250-9410;</w:t>
      </w:r>
    </w:p>
    <w:p w14:paraId="547BB7E8"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2.</w:t>
      </w:r>
      <w:r w:rsidRPr="00D458DB">
        <w:rPr>
          <w:rFonts w:ascii="Calibri" w:eastAsia="Times New Roman" w:hAnsi="Calibri" w:cs="Calibri"/>
          <w:b/>
          <w:bCs/>
          <w:color w:val="000000"/>
          <w:kern w:val="0"/>
          <w:sz w:val="20"/>
          <w:szCs w:val="20"/>
          <w14:ligatures w14:val="none"/>
        </w:rPr>
        <w:t xml:space="preserve"> Fax:</w:t>
      </w:r>
      <w:r w:rsidRPr="00D458DB">
        <w:rPr>
          <w:rFonts w:ascii="Calibri" w:eastAsia="Times New Roman" w:hAnsi="Calibri" w:cs="Calibri"/>
          <w:color w:val="000000"/>
          <w:kern w:val="0"/>
          <w:sz w:val="20"/>
          <w:szCs w:val="20"/>
          <w14:ligatures w14:val="none"/>
        </w:rPr>
        <w:t xml:space="preserve"> (202) 690-7442; or</w:t>
      </w:r>
    </w:p>
    <w:p w14:paraId="294B2AE1"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 xml:space="preserve">3. </w:t>
      </w:r>
      <w:r w:rsidRPr="00D458DB">
        <w:rPr>
          <w:rFonts w:ascii="Calibri" w:eastAsia="Times New Roman" w:hAnsi="Calibri" w:cs="Calibri"/>
          <w:b/>
          <w:bCs/>
          <w:color w:val="000000"/>
          <w:kern w:val="0"/>
          <w:sz w:val="20"/>
          <w:szCs w:val="20"/>
          <w14:ligatures w14:val="none"/>
        </w:rPr>
        <w:t>Email:</w:t>
      </w:r>
      <w:r w:rsidRPr="00D458DB">
        <w:rPr>
          <w:rFonts w:ascii="Calibri" w:eastAsia="Times New Roman" w:hAnsi="Calibri" w:cs="Calibri"/>
          <w:color w:val="000000"/>
          <w:kern w:val="0"/>
          <w:sz w:val="20"/>
          <w:szCs w:val="20"/>
          <w14:ligatures w14:val="none"/>
        </w:rPr>
        <w:t xml:space="preserve"> </w:t>
      </w:r>
      <w:hyperlink r:id="rId7" w:history="1">
        <w:r w:rsidRPr="00D458DB">
          <w:rPr>
            <w:rFonts w:ascii="Calibri" w:eastAsia="Times New Roman" w:hAnsi="Calibri" w:cs="Calibri"/>
            <w:color w:val="0000FF"/>
            <w:kern w:val="0"/>
            <w:sz w:val="20"/>
            <w:szCs w:val="20"/>
            <w:u w:val="single"/>
            <w14:ligatures w14:val="none"/>
          </w:rPr>
          <w:t>program.intake@usda.gov</w:t>
        </w:r>
      </w:hyperlink>
      <w:r w:rsidRPr="00D458DB">
        <w:rPr>
          <w:rFonts w:ascii="Calibri" w:eastAsia="Times New Roman" w:hAnsi="Calibri" w:cs="Calibri"/>
          <w:color w:val="000000"/>
          <w:kern w:val="0"/>
          <w:sz w:val="20"/>
          <w:szCs w:val="20"/>
          <w14:ligatures w14:val="none"/>
        </w:rPr>
        <w:t>.</w:t>
      </w:r>
    </w:p>
    <w:p w14:paraId="43B8CD49" w14:textId="77777777" w:rsidR="00D458DB" w:rsidRPr="00D458DB" w:rsidRDefault="00D458DB" w:rsidP="00D458DB">
      <w:pPr>
        <w:spacing w:before="100" w:beforeAutospacing="1" w:after="100" w:afterAutospacing="1" w:line="240" w:lineRule="auto"/>
        <w:rPr>
          <w:rFonts w:ascii="Calibri" w:eastAsia="Times New Roman" w:hAnsi="Calibri" w:cs="Calibri"/>
          <w:color w:val="000000"/>
          <w:kern w:val="0"/>
          <w:sz w:val="20"/>
          <w:szCs w:val="20"/>
          <w14:ligatures w14:val="none"/>
        </w:rPr>
      </w:pPr>
      <w:r w:rsidRPr="00D458DB">
        <w:rPr>
          <w:rFonts w:ascii="Calibri" w:eastAsia="Times New Roman" w:hAnsi="Calibri" w:cs="Calibri"/>
          <w:color w:val="000000"/>
          <w:kern w:val="0"/>
          <w:sz w:val="20"/>
          <w:szCs w:val="20"/>
          <w14:ligatures w14:val="none"/>
        </w:rPr>
        <w:t>This institution is an equal opportunity provider.</w:t>
      </w:r>
    </w:p>
    <w:p w14:paraId="3EC862F9" w14:textId="77777777" w:rsidR="00CE5FAB" w:rsidRDefault="00CE5FAB"/>
    <w:sectPr w:rsidR="00CE5FAB" w:rsidSect="00D458DB">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DB"/>
    <w:rsid w:val="00124F00"/>
    <w:rsid w:val="00254AC7"/>
    <w:rsid w:val="00344C6A"/>
    <w:rsid w:val="008D26A2"/>
    <w:rsid w:val="0096358D"/>
    <w:rsid w:val="009749A6"/>
    <w:rsid w:val="00BC46EE"/>
    <w:rsid w:val="00CE5FAB"/>
    <w:rsid w:val="00D37691"/>
    <w:rsid w:val="00D458DB"/>
    <w:rsid w:val="00DB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A477"/>
  <w15:chartTrackingRefBased/>
  <w15:docId w15:val="{D55633C5-BA11-45D3-87D3-E6A79DBE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DB"/>
    <w:rPr>
      <w:rFonts w:eastAsiaTheme="majorEastAsia" w:cstheme="majorBidi"/>
      <w:color w:val="272727" w:themeColor="text1" w:themeTint="D8"/>
    </w:rPr>
  </w:style>
  <w:style w:type="paragraph" w:styleId="Title">
    <w:name w:val="Title"/>
    <w:basedOn w:val="Normal"/>
    <w:next w:val="Normal"/>
    <w:link w:val="TitleChar"/>
    <w:uiPriority w:val="10"/>
    <w:qFormat/>
    <w:rsid w:val="00D4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DB"/>
    <w:pPr>
      <w:spacing w:before="160"/>
      <w:jc w:val="center"/>
    </w:pPr>
    <w:rPr>
      <w:i/>
      <w:iCs/>
      <w:color w:val="404040" w:themeColor="text1" w:themeTint="BF"/>
    </w:rPr>
  </w:style>
  <w:style w:type="character" w:customStyle="1" w:styleId="QuoteChar">
    <w:name w:val="Quote Char"/>
    <w:basedOn w:val="DefaultParagraphFont"/>
    <w:link w:val="Quote"/>
    <w:uiPriority w:val="29"/>
    <w:rsid w:val="00D458DB"/>
    <w:rPr>
      <w:i/>
      <w:iCs/>
      <w:color w:val="404040" w:themeColor="text1" w:themeTint="BF"/>
    </w:rPr>
  </w:style>
  <w:style w:type="paragraph" w:styleId="ListParagraph">
    <w:name w:val="List Paragraph"/>
    <w:basedOn w:val="Normal"/>
    <w:uiPriority w:val="34"/>
    <w:qFormat/>
    <w:rsid w:val="00D458DB"/>
    <w:pPr>
      <w:ind w:left="720"/>
      <w:contextualSpacing/>
    </w:pPr>
  </w:style>
  <w:style w:type="character" w:styleId="IntenseEmphasis">
    <w:name w:val="Intense Emphasis"/>
    <w:basedOn w:val="DefaultParagraphFont"/>
    <w:uiPriority w:val="21"/>
    <w:qFormat/>
    <w:rsid w:val="00D458DB"/>
    <w:rPr>
      <w:i/>
      <w:iCs/>
      <w:color w:val="0F4761" w:themeColor="accent1" w:themeShade="BF"/>
    </w:rPr>
  </w:style>
  <w:style w:type="paragraph" w:styleId="IntenseQuote">
    <w:name w:val="Intense Quote"/>
    <w:basedOn w:val="Normal"/>
    <w:next w:val="Normal"/>
    <w:link w:val="IntenseQuoteChar"/>
    <w:uiPriority w:val="30"/>
    <w:qFormat/>
    <w:rsid w:val="00D45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8DB"/>
    <w:rPr>
      <w:i/>
      <w:iCs/>
      <w:color w:val="0F4761" w:themeColor="accent1" w:themeShade="BF"/>
    </w:rPr>
  </w:style>
  <w:style w:type="character" w:styleId="IntenseReference">
    <w:name w:val="Intense Reference"/>
    <w:basedOn w:val="DefaultParagraphFont"/>
    <w:uiPriority w:val="32"/>
    <w:qFormat/>
    <w:rsid w:val="00D45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sda.gov/about-usda/general-information/staff-offices/office-assistant-secretary-civil-rights/how-file-program-discrimination-complaint"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A93B-CA73-4F1E-A811-BFBC686C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3841</Characters>
  <Application>Microsoft Office Word</Application>
  <DocSecurity>0</DocSecurity>
  <Lines>32</Lines>
  <Paragraphs>9</Paragraphs>
  <ScaleCrop>false</ScaleCrop>
  <Company>State of Missouri</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Graziano, Michelle</cp:lastModifiedBy>
  <cp:revision>2</cp:revision>
  <dcterms:created xsi:type="dcterms:W3CDTF">2025-08-22T19:58:00Z</dcterms:created>
  <dcterms:modified xsi:type="dcterms:W3CDTF">2025-08-22T20:00:00Z</dcterms:modified>
</cp:coreProperties>
</file>