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FD49305" w:rsidR="008C7728" w:rsidRDefault="00B03220">
      <w:pPr>
        <w:spacing w:line="240" w:lineRule="auto"/>
        <w:jc w:val="center"/>
        <w:rPr>
          <w:rFonts w:ascii="Calibri" w:eastAsia="Calibri" w:hAnsi="Calibri" w:cs="Calibri"/>
          <w:b/>
          <w:sz w:val="28"/>
          <w:szCs w:val="28"/>
          <w:highlight w:val="white"/>
        </w:rPr>
      </w:pPr>
      <w:r>
        <w:rPr>
          <w:rFonts w:ascii="Calibri" w:eastAsia="Calibri" w:hAnsi="Calibri" w:cs="Calibri"/>
          <w:b/>
          <w:sz w:val="28"/>
          <w:szCs w:val="28"/>
          <w:highlight w:val="white"/>
        </w:rPr>
        <w:t>Questions and Answers from the February 24,</w:t>
      </w:r>
      <w:r w:rsidR="00342134">
        <w:rPr>
          <w:rFonts w:ascii="Calibri" w:eastAsia="Calibri" w:hAnsi="Calibri" w:cs="Calibri"/>
          <w:b/>
          <w:sz w:val="28"/>
          <w:szCs w:val="28"/>
          <w:highlight w:val="white"/>
        </w:rPr>
        <w:t xml:space="preserve"> </w:t>
      </w:r>
      <w:r>
        <w:rPr>
          <w:rFonts w:ascii="Calibri" w:eastAsia="Calibri" w:hAnsi="Calibri" w:cs="Calibri"/>
          <w:b/>
          <w:sz w:val="28"/>
          <w:szCs w:val="28"/>
          <w:highlight w:val="white"/>
        </w:rPr>
        <w:t xml:space="preserve">2022 </w:t>
      </w:r>
    </w:p>
    <w:p w14:paraId="00000002" w14:textId="592F038E" w:rsidR="008C7728" w:rsidRDefault="00B03220">
      <w:pPr>
        <w:spacing w:line="240" w:lineRule="auto"/>
        <w:jc w:val="center"/>
        <w:rPr>
          <w:rFonts w:ascii="Calibri" w:eastAsia="Calibri" w:hAnsi="Calibri" w:cs="Calibri"/>
          <w:b/>
          <w:sz w:val="28"/>
          <w:szCs w:val="28"/>
          <w:highlight w:val="white"/>
        </w:rPr>
      </w:pPr>
      <w:r>
        <w:rPr>
          <w:rFonts w:ascii="Calibri" w:eastAsia="Calibri" w:hAnsi="Calibri" w:cs="Calibri"/>
          <w:b/>
          <w:sz w:val="28"/>
          <w:szCs w:val="28"/>
          <w:highlight w:val="white"/>
        </w:rPr>
        <w:t>Zoom Support Meeting:</w:t>
      </w:r>
      <w:r w:rsidR="00E623CC">
        <w:rPr>
          <w:rFonts w:ascii="Calibri" w:eastAsia="Calibri" w:hAnsi="Calibri" w:cs="Calibri"/>
          <w:b/>
          <w:sz w:val="28"/>
          <w:szCs w:val="28"/>
          <w:highlight w:val="white"/>
        </w:rPr>
        <w:t xml:space="preserve"> </w:t>
      </w:r>
      <w:r>
        <w:rPr>
          <w:rFonts w:ascii="Calibri" w:eastAsia="Calibri" w:hAnsi="Calibri" w:cs="Calibri"/>
          <w:b/>
          <w:sz w:val="28"/>
          <w:szCs w:val="28"/>
          <w:highlight w:val="white"/>
        </w:rPr>
        <w:t>Extended School Year (ESY)</w:t>
      </w:r>
    </w:p>
    <w:p w14:paraId="00000003" w14:textId="77777777" w:rsidR="008C7728" w:rsidRDefault="008C7728">
      <w:pPr>
        <w:spacing w:line="240" w:lineRule="auto"/>
        <w:rPr>
          <w:rFonts w:ascii="Calibri" w:eastAsia="Calibri" w:hAnsi="Calibri" w:cs="Calibri"/>
          <w:b/>
        </w:rPr>
      </w:pPr>
    </w:p>
    <w:p w14:paraId="00000004" w14:textId="77777777" w:rsidR="008C7728" w:rsidRDefault="00B03220">
      <w:pPr>
        <w:numPr>
          <w:ilvl w:val="0"/>
          <w:numId w:val="1"/>
        </w:numPr>
        <w:spacing w:line="240" w:lineRule="auto"/>
        <w:rPr>
          <w:rFonts w:ascii="Calibri" w:eastAsia="Calibri" w:hAnsi="Calibri" w:cs="Calibri"/>
          <w:b/>
          <w:sz w:val="24"/>
          <w:szCs w:val="24"/>
        </w:rPr>
      </w:pPr>
      <w:r>
        <w:rPr>
          <w:rFonts w:ascii="Calibri" w:eastAsia="Calibri" w:hAnsi="Calibri" w:cs="Calibri"/>
          <w:b/>
          <w:sz w:val="24"/>
          <w:szCs w:val="24"/>
        </w:rPr>
        <w:t>Do discipline protections under IDEA apply to students with disabilities who are attending summer school?</w:t>
      </w:r>
    </w:p>
    <w:p w14:paraId="00000005" w14:textId="77777777" w:rsidR="008C7728" w:rsidRDefault="008C7728">
      <w:pPr>
        <w:spacing w:line="240" w:lineRule="auto"/>
        <w:ind w:left="720"/>
        <w:rPr>
          <w:rFonts w:ascii="Calibri" w:eastAsia="Calibri" w:hAnsi="Calibri" w:cs="Calibri"/>
          <w:sz w:val="24"/>
          <w:szCs w:val="24"/>
        </w:rPr>
      </w:pPr>
    </w:p>
    <w:p w14:paraId="1450B039" w14:textId="3B473A11" w:rsidR="00843ED8" w:rsidRDefault="00843ED8" w:rsidP="00843ED8">
      <w:pPr>
        <w:spacing w:line="240" w:lineRule="auto"/>
        <w:rPr>
          <w:rFonts w:ascii="Calibri" w:eastAsia="Calibri" w:hAnsi="Calibri" w:cs="Calibri"/>
          <w:sz w:val="24"/>
          <w:szCs w:val="24"/>
        </w:rPr>
      </w:pPr>
      <w:r>
        <w:rPr>
          <w:rFonts w:ascii="Calibri" w:eastAsia="Calibri" w:hAnsi="Calibri" w:cs="Calibri"/>
          <w:sz w:val="24"/>
          <w:szCs w:val="24"/>
        </w:rPr>
        <w:t>Discipline protections are associated with the provision of FAPE through implementing the IEP. When</w:t>
      </w:r>
      <w:r w:rsidRPr="00E66660">
        <w:rPr>
          <w:rFonts w:ascii="Calibri" w:eastAsia="Calibri" w:hAnsi="Calibri" w:cs="Calibri"/>
          <w:sz w:val="24"/>
          <w:szCs w:val="24"/>
        </w:rPr>
        <w:t xml:space="preserve"> ESY services are being provided while the student is on campus </w:t>
      </w:r>
      <w:r>
        <w:rPr>
          <w:rFonts w:ascii="Calibri" w:eastAsia="Calibri" w:hAnsi="Calibri" w:cs="Calibri"/>
          <w:sz w:val="24"/>
          <w:szCs w:val="24"/>
        </w:rPr>
        <w:t>attending a</w:t>
      </w:r>
      <w:r w:rsidRPr="00E66660">
        <w:rPr>
          <w:rFonts w:ascii="Calibri" w:eastAsia="Calibri" w:hAnsi="Calibri" w:cs="Calibri"/>
          <w:sz w:val="24"/>
          <w:szCs w:val="24"/>
        </w:rPr>
        <w:t xml:space="preserve"> summer school program then the IEP team would have to </w:t>
      </w:r>
      <w:r>
        <w:rPr>
          <w:rFonts w:ascii="Calibri" w:eastAsia="Calibri" w:hAnsi="Calibri" w:cs="Calibri"/>
          <w:sz w:val="24"/>
          <w:szCs w:val="24"/>
        </w:rPr>
        <w:t xml:space="preserve">take steps to ensure the child </w:t>
      </w:r>
      <w:r w:rsidRPr="00E66660">
        <w:rPr>
          <w:rFonts w:ascii="Calibri" w:eastAsia="Calibri" w:hAnsi="Calibri" w:cs="Calibri"/>
          <w:sz w:val="24"/>
          <w:szCs w:val="24"/>
        </w:rPr>
        <w:t>continue</w:t>
      </w:r>
      <w:r>
        <w:rPr>
          <w:rFonts w:ascii="Calibri" w:eastAsia="Calibri" w:hAnsi="Calibri" w:cs="Calibri"/>
          <w:sz w:val="24"/>
          <w:szCs w:val="24"/>
        </w:rPr>
        <w:t>s</w:t>
      </w:r>
      <w:r w:rsidRPr="00E66660">
        <w:rPr>
          <w:rFonts w:ascii="Calibri" w:eastAsia="Calibri" w:hAnsi="Calibri" w:cs="Calibri"/>
          <w:sz w:val="24"/>
          <w:szCs w:val="24"/>
        </w:rPr>
        <w:t xml:space="preserve"> to </w:t>
      </w:r>
      <w:r>
        <w:rPr>
          <w:rFonts w:ascii="Calibri" w:eastAsia="Calibri" w:hAnsi="Calibri" w:cs="Calibri"/>
          <w:sz w:val="24"/>
          <w:szCs w:val="24"/>
        </w:rPr>
        <w:t>receive</w:t>
      </w:r>
      <w:r w:rsidRPr="00E66660">
        <w:rPr>
          <w:rFonts w:ascii="Calibri" w:eastAsia="Calibri" w:hAnsi="Calibri" w:cs="Calibri"/>
          <w:sz w:val="24"/>
          <w:szCs w:val="24"/>
        </w:rPr>
        <w:t xml:space="preserve"> ESY services</w:t>
      </w:r>
      <w:r>
        <w:rPr>
          <w:rFonts w:ascii="Calibri" w:eastAsia="Calibri" w:hAnsi="Calibri" w:cs="Calibri"/>
          <w:sz w:val="24"/>
          <w:szCs w:val="24"/>
        </w:rPr>
        <w:t xml:space="preserve"> as </w:t>
      </w:r>
      <w:r w:rsidR="00342134">
        <w:rPr>
          <w:rFonts w:ascii="Calibri" w:eastAsia="Calibri" w:hAnsi="Calibri" w:cs="Calibri"/>
          <w:sz w:val="24"/>
          <w:szCs w:val="24"/>
        </w:rPr>
        <w:t>described</w:t>
      </w:r>
      <w:r>
        <w:rPr>
          <w:rFonts w:ascii="Calibri" w:eastAsia="Calibri" w:hAnsi="Calibri" w:cs="Calibri"/>
          <w:sz w:val="24"/>
          <w:szCs w:val="24"/>
        </w:rPr>
        <w:t xml:space="preserve"> in the IEP. In th</w:t>
      </w:r>
      <w:r w:rsidR="00342134">
        <w:rPr>
          <w:rFonts w:ascii="Calibri" w:eastAsia="Calibri" w:hAnsi="Calibri" w:cs="Calibri"/>
          <w:sz w:val="24"/>
          <w:szCs w:val="24"/>
        </w:rPr>
        <w:t>is</w:t>
      </w:r>
      <w:r>
        <w:rPr>
          <w:rFonts w:ascii="Calibri" w:eastAsia="Calibri" w:hAnsi="Calibri" w:cs="Calibri"/>
          <w:sz w:val="24"/>
          <w:szCs w:val="24"/>
        </w:rPr>
        <w:t xml:space="preserve"> case there is no interruption in the provision of FAPE.</w:t>
      </w:r>
      <w:r w:rsidRPr="00E66660">
        <w:rPr>
          <w:rFonts w:ascii="Calibri" w:eastAsia="Calibri" w:hAnsi="Calibri" w:cs="Calibri"/>
          <w:sz w:val="24"/>
          <w:szCs w:val="24"/>
        </w:rPr>
        <w:t xml:space="preserve"> If a summer school disciplinary action </w:t>
      </w:r>
      <w:r>
        <w:rPr>
          <w:rFonts w:ascii="Calibri" w:eastAsia="Calibri" w:hAnsi="Calibri" w:cs="Calibri"/>
          <w:sz w:val="24"/>
          <w:szCs w:val="24"/>
        </w:rPr>
        <w:t>prevents</w:t>
      </w:r>
      <w:r w:rsidRPr="00E66660">
        <w:rPr>
          <w:rFonts w:ascii="Calibri" w:eastAsia="Calibri" w:hAnsi="Calibri" w:cs="Calibri"/>
          <w:sz w:val="24"/>
          <w:szCs w:val="24"/>
        </w:rPr>
        <w:t xml:space="preserve"> the LEA</w:t>
      </w:r>
      <w:r>
        <w:rPr>
          <w:rFonts w:ascii="Calibri" w:eastAsia="Calibri" w:hAnsi="Calibri" w:cs="Calibri"/>
          <w:sz w:val="24"/>
          <w:szCs w:val="24"/>
        </w:rPr>
        <w:t xml:space="preserve"> from</w:t>
      </w:r>
      <w:r w:rsidRPr="00E66660">
        <w:rPr>
          <w:rFonts w:ascii="Calibri" w:eastAsia="Calibri" w:hAnsi="Calibri" w:cs="Calibri"/>
          <w:sz w:val="24"/>
          <w:szCs w:val="24"/>
        </w:rPr>
        <w:t xml:space="preserve"> provid</w:t>
      </w:r>
      <w:r>
        <w:rPr>
          <w:rFonts w:ascii="Calibri" w:eastAsia="Calibri" w:hAnsi="Calibri" w:cs="Calibri"/>
          <w:sz w:val="24"/>
          <w:szCs w:val="24"/>
        </w:rPr>
        <w:t>ing</w:t>
      </w:r>
      <w:r w:rsidRPr="00E66660">
        <w:rPr>
          <w:rFonts w:ascii="Calibri" w:eastAsia="Calibri" w:hAnsi="Calibri" w:cs="Calibri"/>
          <w:sz w:val="24"/>
          <w:szCs w:val="24"/>
        </w:rPr>
        <w:t xml:space="preserve"> FAPE as described in the IEP then IDEA disciplinary protections apply</w:t>
      </w:r>
      <w:r>
        <w:rPr>
          <w:rFonts w:ascii="Calibri" w:eastAsia="Calibri" w:hAnsi="Calibri" w:cs="Calibri"/>
          <w:sz w:val="24"/>
          <w:szCs w:val="24"/>
        </w:rPr>
        <w:t xml:space="preserve"> because the action disrupts provision of FAPE</w:t>
      </w:r>
      <w:r w:rsidRPr="00E66660">
        <w:rPr>
          <w:rFonts w:ascii="Calibri" w:eastAsia="Calibri" w:hAnsi="Calibri" w:cs="Calibri"/>
          <w:sz w:val="24"/>
          <w:szCs w:val="24"/>
        </w:rPr>
        <w:t>.</w:t>
      </w:r>
    </w:p>
    <w:p w14:paraId="00000007" w14:textId="77777777" w:rsidR="008C7728" w:rsidRDefault="008C7728">
      <w:pPr>
        <w:spacing w:line="240" w:lineRule="auto"/>
        <w:ind w:left="720"/>
        <w:rPr>
          <w:rFonts w:ascii="Calibri" w:eastAsia="Calibri" w:hAnsi="Calibri" w:cs="Calibri"/>
          <w:sz w:val="24"/>
          <w:szCs w:val="24"/>
        </w:rPr>
      </w:pPr>
    </w:p>
    <w:p w14:paraId="00000008" w14:textId="74123C3A" w:rsidR="008C7728" w:rsidRDefault="00B03220">
      <w:pPr>
        <w:spacing w:line="240" w:lineRule="auto"/>
        <w:rPr>
          <w:rFonts w:ascii="Calibri" w:eastAsia="Calibri" w:hAnsi="Calibri" w:cs="Calibri"/>
          <w:sz w:val="24"/>
          <w:szCs w:val="24"/>
        </w:rPr>
      </w:pPr>
      <w:r>
        <w:rPr>
          <w:rFonts w:ascii="Calibri" w:eastAsia="Calibri" w:hAnsi="Calibri" w:cs="Calibri"/>
          <w:sz w:val="24"/>
          <w:szCs w:val="24"/>
        </w:rPr>
        <w:t xml:space="preserve">School districts should be mindful that students with disabilities have a right for equal access to their district’s summer school programs, as they are protected under Section 504 for this equal access.  Therefore, districts are required to provide the support necessary to enable a student with a disability to have full access to their summer school programming. If a student with a disability has behaviors or needs that may impede their ability to fully access summer school programming, districts should put preventative, proactive measures and supports in place in order to avoid accessibility barriers and potential discrimination claims based on the </w:t>
      </w:r>
      <w:r w:rsidR="00826E94">
        <w:rPr>
          <w:rFonts w:ascii="Calibri" w:eastAsia="Calibri" w:hAnsi="Calibri" w:cs="Calibri"/>
          <w:sz w:val="24"/>
          <w:szCs w:val="24"/>
        </w:rPr>
        <w:t>disability</w:t>
      </w:r>
      <w:r>
        <w:rPr>
          <w:rFonts w:ascii="Calibri" w:eastAsia="Calibri" w:hAnsi="Calibri" w:cs="Calibri"/>
          <w:sz w:val="24"/>
          <w:szCs w:val="24"/>
        </w:rPr>
        <w:t xml:space="preserve"> status of the student. </w:t>
      </w:r>
    </w:p>
    <w:p w14:paraId="0000000B" w14:textId="47011729" w:rsidR="008C7728" w:rsidRDefault="00B03220">
      <w:pPr>
        <w:numPr>
          <w:ilvl w:val="0"/>
          <w:numId w:val="1"/>
        </w:numPr>
        <w:spacing w:before="240" w:after="240" w:line="240" w:lineRule="auto"/>
        <w:rPr>
          <w:rFonts w:ascii="Calibri" w:eastAsia="Calibri" w:hAnsi="Calibri" w:cs="Calibri"/>
          <w:b/>
          <w:sz w:val="24"/>
          <w:szCs w:val="24"/>
        </w:rPr>
      </w:pPr>
      <w:bookmarkStart w:id="0" w:name="_GoBack"/>
      <w:bookmarkEnd w:id="0"/>
      <w:r>
        <w:rPr>
          <w:rFonts w:ascii="Calibri" w:eastAsia="Calibri" w:hAnsi="Calibri" w:cs="Calibri"/>
          <w:b/>
          <w:sz w:val="24"/>
          <w:szCs w:val="24"/>
        </w:rPr>
        <w:t xml:space="preserve">Our software gives us the options of reporting progress quarterly </w:t>
      </w:r>
      <w:r w:rsidR="00424BE6">
        <w:rPr>
          <w:rFonts w:ascii="Calibri" w:eastAsia="Calibri" w:hAnsi="Calibri" w:cs="Calibri"/>
          <w:b/>
          <w:sz w:val="24"/>
          <w:szCs w:val="24"/>
        </w:rPr>
        <w:t xml:space="preserve">with ESY included </w:t>
      </w:r>
      <w:r>
        <w:rPr>
          <w:rFonts w:ascii="Calibri" w:eastAsia="Calibri" w:hAnsi="Calibri" w:cs="Calibri"/>
          <w:b/>
          <w:sz w:val="24"/>
          <w:szCs w:val="24"/>
        </w:rPr>
        <w:t>or quarterly with</w:t>
      </w:r>
      <w:r w:rsidR="00424BE6">
        <w:rPr>
          <w:rFonts w:ascii="Calibri" w:eastAsia="Calibri" w:hAnsi="Calibri" w:cs="Calibri"/>
          <w:b/>
          <w:sz w:val="24"/>
          <w:szCs w:val="24"/>
        </w:rPr>
        <w:t>out</w:t>
      </w:r>
      <w:r>
        <w:rPr>
          <w:rFonts w:ascii="Calibri" w:eastAsia="Calibri" w:hAnsi="Calibri" w:cs="Calibri"/>
          <w:b/>
          <w:sz w:val="24"/>
          <w:szCs w:val="24"/>
        </w:rPr>
        <w:t xml:space="preserve"> ESY. Must a progress report be given for the ESY session? </w:t>
      </w:r>
    </w:p>
    <w:p w14:paraId="0000000C" w14:textId="4BE72ED9" w:rsidR="008C7728" w:rsidRDefault="00B03220">
      <w:pPr>
        <w:spacing w:before="240" w:after="240" w:line="240" w:lineRule="auto"/>
        <w:rPr>
          <w:rFonts w:ascii="Calibri" w:eastAsia="Calibri" w:hAnsi="Calibri" w:cs="Calibri"/>
          <w:i/>
          <w:sz w:val="24"/>
          <w:szCs w:val="24"/>
          <w:highlight w:val="white"/>
        </w:rPr>
      </w:pPr>
      <w:r>
        <w:rPr>
          <w:rFonts w:ascii="Calibri" w:eastAsia="Calibri" w:hAnsi="Calibri" w:cs="Calibri"/>
          <w:sz w:val="24"/>
          <w:szCs w:val="24"/>
        </w:rPr>
        <w:t xml:space="preserve">IDEA requires </w:t>
      </w:r>
      <w:r>
        <w:rPr>
          <w:rFonts w:ascii="Calibri" w:eastAsia="Calibri" w:hAnsi="Calibri" w:cs="Calibri"/>
          <w:sz w:val="24"/>
          <w:szCs w:val="24"/>
          <w:highlight w:val="white"/>
        </w:rPr>
        <w:t>that IEPs specify progress toward annual goals be reported</w:t>
      </w:r>
      <w:r w:rsidR="00424BE6">
        <w:rPr>
          <w:rFonts w:ascii="Calibri" w:eastAsia="Calibri" w:hAnsi="Calibri" w:cs="Calibri"/>
          <w:sz w:val="24"/>
          <w:szCs w:val="24"/>
          <w:highlight w:val="white"/>
        </w:rPr>
        <w:t>,</w:t>
      </w:r>
      <w:r>
        <w:rPr>
          <w:rFonts w:ascii="Calibri" w:eastAsia="Calibri" w:hAnsi="Calibri" w:cs="Calibri"/>
          <w:sz w:val="24"/>
          <w:szCs w:val="24"/>
          <w:highlight w:val="white"/>
        </w:rPr>
        <w:t xml:space="preserve"> “concurrent with the issuance of report cards”. [34 CFR 300.320 (a)(3)(iii)] Therefore, if students attending a </w:t>
      </w:r>
      <w:r w:rsidR="00424BE6">
        <w:rPr>
          <w:rFonts w:ascii="Calibri" w:eastAsia="Calibri" w:hAnsi="Calibri" w:cs="Calibri"/>
          <w:sz w:val="24"/>
          <w:szCs w:val="24"/>
          <w:highlight w:val="white"/>
        </w:rPr>
        <w:t>four</w:t>
      </w:r>
      <w:r>
        <w:rPr>
          <w:rFonts w:ascii="Calibri" w:eastAsia="Calibri" w:hAnsi="Calibri" w:cs="Calibri"/>
          <w:sz w:val="24"/>
          <w:szCs w:val="24"/>
          <w:highlight w:val="white"/>
        </w:rPr>
        <w:t xml:space="preserve"> week summer program receive a report card, students attending a </w:t>
      </w:r>
      <w:r w:rsidR="00424BE6">
        <w:rPr>
          <w:rFonts w:ascii="Calibri" w:eastAsia="Calibri" w:hAnsi="Calibri" w:cs="Calibri"/>
          <w:sz w:val="24"/>
          <w:szCs w:val="24"/>
          <w:highlight w:val="white"/>
        </w:rPr>
        <w:t>four</w:t>
      </w:r>
      <w:r>
        <w:rPr>
          <w:rFonts w:ascii="Calibri" w:eastAsia="Calibri" w:hAnsi="Calibri" w:cs="Calibri"/>
          <w:sz w:val="24"/>
          <w:szCs w:val="24"/>
          <w:highlight w:val="white"/>
        </w:rPr>
        <w:t xml:space="preserve"> week summer ESY program</w:t>
      </w:r>
      <w:r w:rsidR="0081750A">
        <w:rPr>
          <w:rFonts w:ascii="Calibri" w:eastAsia="Calibri" w:hAnsi="Calibri" w:cs="Calibri"/>
          <w:sz w:val="24"/>
          <w:szCs w:val="24"/>
          <w:highlight w:val="white"/>
        </w:rPr>
        <w:t xml:space="preserve"> would</w:t>
      </w:r>
      <w:r>
        <w:rPr>
          <w:rFonts w:ascii="Calibri" w:eastAsia="Calibri" w:hAnsi="Calibri" w:cs="Calibri"/>
          <w:sz w:val="24"/>
          <w:szCs w:val="24"/>
          <w:highlight w:val="white"/>
        </w:rPr>
        <w:t xml:space="preserve"> receive an IEP goal progress report. Since ESY may occur at various periods during the calendar year and for various lengths of time, general education programs may not be occurring concurrently; therefore, progress reports may not be necessary for all ESY. In this case, data collected during ESY may be reported in an ESY progress report or may be reported with data when the subsequent progress report is provided. Regardless of when </w:t>
      </w:r>
      <w:r w:rsidR="00424BE6">
        <w:rPr>
          <w:rFonts w:ascii="Calibri" w:eastAsia="Calibri" w:hAnsi="Calibri" w:cs="Calibri"/>
          <w:sz w:val="24"/>
          <w:szCs w:val="24"/>
          <w:highlight w:val="white"/>
        </w:rPr>
        <w:t>progress</w:t>
      </w:r>
      <w:r>
        <w:rPr>
          <w:rFonts w:ascii="Calibri" w:eastAsia="Calibri" w:hAnsi="Calibri" w:cs="Calibri"/>
          <w:sz w:val="24"/>
          <w:szCs w:val="24"/>
          <w:highlight w:val="white"/>
        </w:rPr>
        <w:t xml:space="preserve"> is reported, data should be collected during ESY. Additional information can be found using your LRP Special </w:t>
      </w:r>
      <w:r w:rsidR="00424BE6">
        <w:rPr>
          <w:rFonts w:ascii="Calibri" w:eastAsia="Calibri" w:hAnsi="Calibri" w:cs="Calibri"/>
          <w:sz w:val="24"/>
          <w:szCs w:val="24"/>
          <w:highlight w:val="white"/>
        </w:rPr>
        <w:t xml:space="preserve">Education </w:t>
      </w:r>
      <w:r>
        <w:rPr>
          <w:rFonts w:ascii="Calibri" w:eastAsia="Calibri" w:hAnsi="Calibri" w:cs="Calibri"/>
          <w:sz w:val="24"/>
          <w:szCs w:val="24"/>
          <w:highlight w:val="white"/>
        </w:rPr>
        <w:t xml:space="preserve">Connection subscription in </w:t>
      </w:r>
      <w:r>
        <w:rPr>
          <w:rFonts w:ascii="Calibri" w:eastAsia="Calibri" w:hAnsi="Calibri" w:cs="Calibri"/>
          <w:i/>
          <w:sz w:val="24"/>
          <w:szCs w:val="24"/>
          <w:highlight w:val="white"/>
        </w:rPr>
        <w:t>SmartStart: Report Cards for Students with Disabilities.</w:t>
      </w:r>
    </w:p>
    <w:p w14:paraId="0000000D" w14:textId="77777777" w:rsidR="008C7728" w:rsidRDefault="00B03220">
      <w:pPr>
        <w:numPr>
          <w:ilvl w:val="0"/>
          <w:numId w:val="1"/>
        </w:numPr>
        <w:spacing w:before="240" w:after="240" w:line="240" w:lineRule="auto"/>
        <w:rPr>
          <w:rFonts w:ascii="Calibri" w:eastAsia="Calibri" w:hAnsi="Calibri" w:cs="Calibri"/>
          <w:b/>
          <w:sz w:val="24"/>
          <w:szCs w:val="24"/>
          <w:highlight w:val="white"/>
        </w:rPr>
      </w:pPr>
      <w:r>
        <w:rPr>
          <w:rFonts w:ascii="Calibri" w:eastAsia="Calibri" w:hAnsi="Calibri" w:cs="Calibri"/>
          <w:b/>
          <w:sz w:val="24"/>
          <w:szCs w:val="24"/>
          <w:highlight w:val="white"/>
        </w:rPr>
        <w:t>Could you describe how back-out dates due to closure affect a reevaluation?</w:t>
      </w:r>
    </w:p>
    <w:p w14:paraId="0000000E" w14:textId="7EFD290C" w:rsidR="008C7728" w:rsidRDefault="00B03220">
      <w:pPr>
        <w:spacing w:before="240" w:after="24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A reevaluation must be completed every </w:t>
      </w:r>
      <w:r w:rsidR="00AF086E">
        <w:rPr>
          <w:rFonts w:ascii="Calibri" w:eastAsia="Calibri" w:hAnsi="Calibri" w:cs="Calibri"/>
          <w:sz w:val="24"/>
          <w:szCs w:val="24"/>
          <w:highlight w:val="white"/>
        </w:rPr>
        <w:t>three</w:t>
      </w:r>
      <w:r>
        <w:rPr>
          <w:rFonts w:ascii="Calibri" w:eastAsia="Calibri" w:hAnsi="Calibri" w:cs="Calibri"/>
          <w:sz w:val="24"/>
          <w:szCs w:val="24"/>
          <w:highlight w:val="white"/>
        </w:rPr>
        <w:t xml:space="preserve"> years. It is not possible to extend the </w:t>
      </w:r>
      <w:r w:rsidR="00AF086E">
        <w:rPr>
          <w:rFonts w:ascii="Calibri" w:eastAsia="Calibri" w:hAnsi="Calibri" w:cs="Calibri"/>
          <w:sz w:val="24"/>
          <w:szCs w:val="24"/>
          <w:highlight w:val="white"/>
        </w:rPr>
        <w:t>three</w:t>
      </w:r>
      <w:r>
        <w:rPr>
          <w:rFonts w:ascii="Calibri" w:eastAsia="Calibri" w:hAnsi="Calibri" w:cs="Calibri"/>
          <w:sz w:val="24"/>
          <w:szCs w:val="24"/>
          <w:highlight w:val="white"/>
        </w:rPr>
        <w:t xml:space="preserve"> year timeline by backing-out dates. </w:t>
      </w:r>
      <w:r w:rsidR="00AF086E">
        <w:rPr>
          <w:rFonts w:ascii="Calibri" w:eastAsia="Calibri" w:hAnsi="Calibri" w:cs="Calibri"/>
          <w:sz w:val="24"/>
          <w:szCs w:val="24"/>
          <w:highlight w:val="white"/>
        </w:rPr>
        <w:t xml:space="preserve">For </w:t>
      </w:r>
      <w:r>
        <w:rPr>
          <w:rFonts w:ascii="Calibri" w:eastAsia="Calibri" w:hAnsi="Calibri" w:cs="Calibri"/>
          <w:sz w:val="24"/>
          <w:szCs w:val="24"/>
          <w:highlight w:val="white"/>
        </w:rPr>
        <w:t>reevaluation</w:t>
      </w:r>
      <w:r w:rsidR="00AF086E">
        <w:rPr>
          <w:rFonts w:ascii="Calibri" w:eastAsia="Calibri" w:hAnsi="Calibri" w:cs="Calibri"/>
          <w:sz w:val="24"/>
          <w:szCs w:val="24"/>
          <w:highlight w:val="white"/>
        </w:rPr>
        <w:t>s</w:t>
      </w:r>
      <w:r>
        <w:rPr>
          <w:rFonts w:ascii="Calibri" w:eastAsia="Calibri" w:hAnsi="Calibri" w:cs="Calibri"/>
          <w:sz w:val="24"/>
          <w:szCs w:val="24"/>
          <w:highlight w:val="white"/>
        </w:rPr>
        <w:t xml:space="preserve"> with assessment</w:t>
      </w:r>
      <w:r w:rsidR="00AF086E">
        <w:rPr>
          <w:rFonts w:ascii="Calibri" w:eastAsia="Calibri" w:hAnsi="Calibri" w:cs="Calibri"/>
          <w:sz w:val="24"/>
          <w:szCs w:val="24"/>
          <w:highlight w:val="white"/>
        </w:rPr>
        <w:t>, the IDEA requires that continued eligibility be determined within 60 days of the date a parent provided written consent for assessment</w:t>
      </w:r>
      <w:r w:rsidR="00D57393">
        <w:rPr>
          <w:rFonts w:ascii="Calibri" w:eastAsia="Calibri" w:hAnsi="Calibri" w:cs="Calibri"/>
          <w:sz w:val="24"/>
          <w:szCs w:val="24"/>
          <w:highlight w:val="white"/>
        </w:rPr>
        <w:t xml:space="preserve"> in addition to requiring eligibility be determined within three years of the previous evaluation</w:t>
      </w:r>
      <w:r>
        <w:rPr>
          <w:rFonts w:ascii="Calibri" w:eastAsia="Calibri" w:hAnsi="Calibri" w:cs="Calibri"/>
          <w:sz w:val="24"/>
          <w:szCs w:val="24"/>
          <w:highlight w:val="white"/>
        </w:rPr>
        <w:t xml:space="preserve">. </w:t>
      </w:r>
      <w:r w:rsidR="00AF086E">
        <w:rPr>
          <w:rFonts w:ascii="Calibri" w:eastAsia="Calibri" w:hAnsi="Calibri" w:cs="Calibri"/>
          <w:sz w:val="24"/>
          <w:szCs w:val="24"/>
          <w:highlight w:val="white"/>
        </w:rPr>
        <w:t>D</w:t>
      </w:r>
      <w:r>
        <w:rPr>
          <w:rFonts w:ascii="Calibri" w:eastAsia="Calibri" w:hAnsi="Calibri" w:cs="Calibri"/>
          <w:sz w:val="24"/>
          <w:szCs w:val="24"/>
          <w:highlight w:val="white"/>
        </w:rPr>
        <w:t xml:space="preserve">elays in </w:t>
      </w:r>
      <w:r w:rsidR="00AF086E">
        <w:rPr>
          <w:rFonts w:ascii="Calibri" w:eastAsia="Calibri" w:hAnsi="Calibri" w:cs="Calibri"/>
          <w:sz w:val="24"/>
          <w:szCs w:val="24"/>
          <w:highlight w:val="white"/>
        </w:rPr>
        <w:t>resulting in exceeding</w:t>
      </w:r>
      <w:r>
        <w:rPr>
          <w:rFonts w:ascii="Calibri" w:eastAsia="Calibri" w:hAnsi="Calibri" w:cs="Calibri"/>
          <w:sz w:val="24"/>
          <w:szCs w:val="24"/>
          <w:highlight w:val="white"/>
        </w:rPr>
        <w:t xml:space="preserve"> the</w:t>
      </w:r>
      <w:r w:rsidR="00AF086E">
        <w:rPr>
          <w:rFonts w:ascii="Calibri" w:eastAsia="Calibri" w:hAnsi="Calibri" w:cs="Calibri"/>
          <w:sz w:val="24"/>
          <w:szCs w:val="24"/>
          <w:highlight w:val="white"/>
        </w:rPr>
        <w:t xml:space="preserve"> 60-day</w:t>
      </w:r>
      <w:r>
        <w:rPr>
          <w:rFonts w:ascii="Calibri" w:eastAsia="Calibri" w:hAnsi="Calibri" w:cs="Calibri"/>
          <w:sz w:val="24"/>
          <w:szCs w:val="24"/>
          <w:highlight w:val="white"/>
        </w:rPr>
        <w:t xml:space="preserve"> timeline may be documented and backed-out for just cause such as school breaks for summer or</w:t>
      </w:r>
      <w:r w:rsidR="00D57393">
        <w:rPr>
          <w:rFonts w:ascii="Calibri" w:eastAsia="Calibri" w:hAnsi="Calibri" w:cs="Calibri"/>
          <w:sz w:val="24"/>
          <w:szCs w:val="24"/>
          <w:highlight w:val="white"/>
        </w:rPr>
        <w:t xml:space="preserve"> extended</w:t>
      </w:r>
      <w:r>
        <w:rPr>
          <w:rFonts w:ascii="Calibri" w:eastAsia="Calibri" w:hAnsi="Calibri" w:cs="Calibri"/>
          <w:sz w:val="24"/>
          <w:szCs w:val="24"/>
          <w:highlight w:val="white"/>
        </w:rPr>
        <w:t xml:space="preserve"> holiday</w:t>
      </w:r>
      <w:r w:rsidR="00D57393">
        <w:rPr>
          <w:rFonts w:ascii="Calibri" w:eastAsia="Calibri" w:hAnsi="Calibri" w:cs="Calibri"/>
          <w:sz w:val="24"/>
          <w:szCs w:val="24"/>
          <w:highlight w:val="white"/>
        </w:rPr>
        <w:t>s</w:t>
      </w:r>
      <w:r>
        <w:rPr>
          <w:rFonts w:ascii="Calibri" w:eastAsia="Calibri" w:hAnsi="Calibri" w:cs="Calibri"/>
          <w:sz w:val="24"/>
          <w:szCs w:val="24"/>
          <w:highlight w:val="white"/>
        </w:rPr>
        <w:t>, student</w:t>
      </w:r>
      <w:r w:rsidR="004173E4">
        <w:rPr>
          <w:rFonts w:ascii="Calibri" w:eastAsia="Calibri" w:hAnsi="Calibri" w:cs="Calibri"/>
          <w:sz w:val="24"/>
          <w:szCs w:val="24"/>
          <w:highlight w:val="white"/>
        </w:rPr>
        <w:t xml:space="preserve"> unavailability due to</w:t>
      </w:r>
      <w:r>
        <w:rPr>
          <w:rFonts w:ascii="Calibri" w:eastAsia="Calibri" w:hAnsi="Calibri" w:cs="Calibri"/>
          <w:sz w:val="24"/>
          <w:szCs w:val="24"/>
          <w:highlight w:val="white"/>
        </w:rPr>
        <w:t xml:space="preserve"> illness,</w:t>
      </w:r>
      <w:r w:rsidR="004173E4">
        <w:rPr>
          <w:rFonts w:ascii="Calibri" w:eastAsia="Calibri" w:hAnsi="Calibri" w:cs="Calibri"/>
          <w:sz w:val="24"/>
          <w:szCs w:val="24"/>
          <w:highlight w:val="white"/>
        </w:rPr>
        <w:t xml:space="preserve"> and</w:t>
      </w:r>
      <w:r>
        <w:rPr>
          <w:rFonts w:ascii="Calibri" w:eastAsia="Calibri" w:hAnsi="Calibri" w:cs="Calibri"/>
          <w:sz w:val="24"/>
          <w:szCs w:val="24"/>
          <w:highlight w:val="white"/>
        </w:rPr>
        <w:t xml:space="preserve"> school closures</w:t>
      </w:r>
      <w:r w:rsidR="004173E4">
        <w:rPr>
          <w:rFonts w:ascii="Calibri" w:eastAsia="Calibri" w:hAnsi="Calibri" w:cs="Calibri"/>
          <w:sz w:val="24"/>
          <w:szCs w:val="24"/>
          <w:highlight w:val="white"/>
        </w:rPr>
        <w:t xml:space="preserve"> due to inclement weather.</w:t>
      </w:r>
      <w:r>
        <w:rPr>
          <w:rFonts w:ascii="Calibri" w:eastAsia="Calibri" w:hAnsi="Calibri" w:cs="Calibri"/>
          <w:sz w:val="24"/>
          <w:szCs w:val="24"/>
          <w:highlight w:val="white"/>
        </w:rPr>
        <w:t xml:space="preserve"> </w:t>
      </w:r>
    </w:p>
    <w:p w14:paraId="0000000F" w14:textId="77777777" w:rsidR="008C7728" w:rsidRDefault="00B03220">
      <w:pPr>
        <w:numPr>
          <w:ilvl w:val="0"/>
          <w:numId w:val="1"/>
        </w:numPr>
        <w:spacing w:before="240" w:after="240" w:line="240" w:lineRule="auto"/>
        <w:rPr>
          <w:rFonts w:ascii="Calibri" w:eastAsia="Calibri" w:hAnsi="Calibri" w:cs="Calibri"/>
          <w:b/>
          <w:sz w:val="24"/>
          <w:szCs w:val="24"/>
          <w:highlight w:val="white"/>
        </w:rPr>
      </w:pPr>
      <w:r>
        <w:rPr>
          <w:rFonts w:ascii="Calibri" w:eastAsia="Calibri" w:hAnsi="Calibri" w:cs="Calibri"/>
          <w:b/>
          <w:sz w:val="24"/>
          <w:szCs w:val="24"/>
          <w:highlight w:val="white"/>
        </w:rPr>
        <w:t>If there is reason to suspect a disability in speech, is it okay for an SLP to screen the student?</w:t>
      </w:r>
    </w:p>
    <w:p w14:paraId="00000010" w14:textId="622B994F" w:rsidR="008C7728" w:rsidRPr="00733160" w:rsidRDefault="00733160">
      <w:pPr>
        <w:spacing w:before="240" w:after="240" w:line="240" w:lineRule="auto"/>
        <w:rPr>
          <w:rFonts w:ascii="Calibri" w:eastAsia="Calibri" w:hAnsi="Calibri" w:cs="Calibri"/>
          <w:sz w:val="24"/>
          <w:szCs w:val="24"/>
          <w:highlight w:val="white"/>
        </w:rPr>
      </w:pPr>
      <w:r>
        <w:rPr>
          <w:rFonts w:ascii="Calibri" w:eastAsia="Calibri" w:hAnsi="Calibri" w:cs="Calibri"/>
          <w:sz w:val="24"/>
          <w:szCs w:val="24"/>
          <w:highlight w:val="white"/>
        </w:rPr>
        <w:t>Answering this question hinges on the statement about suspecting a disability. When a request for a special education evaluation has already been made and the person responsible for reviewing the request decides there is reason to suspect a disability</w:t>
      </w:r>
      <w:r w:rsidR="00B03220">
        <w:rPr>
          <w:rFonts w:ascii="Calibri" w:eastAsia="Calibri" w:hAnsi="Calibri" w:cs="Calibri"/>
          <w:sz w:val="24"/>
          <w:szCs w:val="24"/>
          <w:highlight w:val="white"/>
        </w:rPr>
        <w:t xml:space="preserve"> in speech</w:t>
      </w:r>
      <w:r>
        <w:rPr>
          <w:rFonts w:ascii="Calibri" w:eastAsia="Calibri" w:hAnsi="Calibri" w:cs="Calibri"/>
          <w:sz w:val="24"/>
          <w:szCs w:val="24"/>
          <w:highlight w:val="white"/>
        </w:rPr>
        <w:t xml:space="preserve"> (or any other area)</w:t>
      </w:r>
      <w:r w:rsidR="00B03220">
        <w:rPr>
          <w:rFonts w:ascii="Calibri" w:eastAsia="Calibri" w:hAnsi="Calibri" w:cs="Calibri"/>
          <w:sz w:val="24"/>
          <w:szCs w:val="24"/>
          <w:highlight w:val="white"/>
        </w:rPr>
        <w:t>,</w:t>
      </w:r>
      <w:r>
        <w:rPr>
          <w:rFonts w:ascii="Calibri" w:eastAsia="Calibri" w:hAnsi="Calibri" w:cs="Calibri"/>
          <w:sz w:val="24"/>
          <w:szCs w:val="24"/>
          <w:highlight w:val="white"/>
        </w:rPr>
        <w:t xml:space="preserve"> then</w:t>
      </w:r>
      <w:r w:rsidR="00B03220">
        <w:rPr>
          <w:rFonts w:ascii="Calibri" w:eastAsia="Calibri" w:hAnsi="Calibri" w:cs="Calibri"/>
          <w:sz w:val="24"/>
          <w:szCs w:val="24"/>
          <w:highlight w:val="white"/>
        </w:rPr>
        <w:t xml:space="preserve"> it </w:t>
      </w:r>
      <w:r>
        <w:rPr>
          <w:rFonts w:ascii="Calibri" w:eastAsia="Calibri" w:hAnsi="Calibri" w:cs="Calibri"/>
          <w:sz w:val="24"/>
          <w:szCs w:val="24"/>
          <w:highlight w:val="white"/>
        </w:rPr>
        <w:t>is</w:t>
      </w:r>
      <w:r w:rsidR="00B03220">
        <w:rPr>
          <w:rFonts w:ascii="Calibri" w:eastAsia="Calibri" w:hAnsi="Calibri" w:cs="Calibri"/>
          <w:sz w:val="24"/>
          <w:szCs w:val="24"/>
          <w:highlight w:val="white"/>
        </w:rPr>
        <w:t xml:space="preserve"> necessary to use the special </w:t>
      </w:r>
      <w:r w:rsidR="00B03220">
        <w:rPr>
          <w:rFonts w:ascii="Calibri" w:eastAsia="Calibri" w:hAnsi="Calibri" w:cs="Calibri"/>
          <w:sz w:val="24"/>
          <w:szCs w:val="24"/>
          <w:highlight w:val="white"/>
        </w:rPr>
        <w:lastRenderedPageBreak/>
        <w:t xml:space="preserve">education process </w:t>
      </w:r>
      <w:r>
        <w:rPr>
          <w:rFonts w:ascii="Calibri" w:eastAsia="Calibri" w:hAnsi="Calibri" w:cs="Calibri"/>
          <w:sz w:val="24"/>
          <w:szCs w:val="24"/>
          <w:highlight w:val="white"/>
        </w:rPr>
        <w:t>to</w:t>
      </w:r>
      <w:r w:rsidR="00B03220">
        <w:rPr>
          <w:rFonts w:ascii="Calibri" w:eastAsia="Calibri" w:hAnsi="Calibri" w:cs="Calibri"/>
          <w:sz w:val="24"/>
          <w:szCs w:val="24"/>
          <w:highlight w:val="white"/>
        </w:rPr>
        <w:t xml:space="preserve"> acquire </w:t>
      </w:r>
      <w:r>
        <w:rPr>
          <w:rFonts w:ascii="Calibri" w:eastAsia="Calibri" w:hAnsi="Calibri" w:cs="Calibri"/>
          <w:sz w:val="24"/>
          <w:szCs w:val="24"/>
          <w:highlight w:val="white"/>
        </w:rPr>
        <w:t xml:space="preserve">a parent’s written </w:t>
      </w:r>
      <w:r w:rsidR="00B03220">
        <w:rPr>
          <w:rFonts w:ascii="Calibri" w:eastAsia="Calibri" w:hAnsi="Calibri" w:cs="Calibri"/>
          <w:sz w:val="24"/>
          <w:szCs w:val="24"/>
          <w:highlight w:val="white"/>
        </w:rPr>
        <w:t xml:space="preserve">consent before any screening or assessment is given. However, </w:t>
      </w:r>
      <w:r>
        <w:rPr>
          <w:rFonts w:ascii="Calibri" w:eastAsia="Calibri" w:hAnsi="Calibri" w:cs="Calibri"/>
          <w:sz w:val="24"/>
          <w:szCs w:val="24"/>
          <w:highlight w:val="white"/>
        </w:rPr>
        <w:t xml:space="preserve">when </w:t>
      </w:r>
      <w:r w:rsidR="00B03220">
        <w:rPr>
          <w:rFonts w:ascii="Calibri" w:eastAsia="Calibri" w:hAnsi="Calibri" w:cs="Calibri"/>
          <w:sz w:val="24"/>
          <w:szCs w:val="24"/>
          <w:highlight w:val="white"/>
        </w:rPr>
        <w:t xml:space="preserve">a student is having difficulty with speech </w:t>
      </w:r>
      <w:r>
        <w:rPr>
          <w:rFonts w:ascii="Calibri" w:eastAsia="Calibri" w:hAnsi="Calibri" w:cs="Calibri"/>
          <w:sz w:val="24"/>
          <w:szCs w:val="24"/>
          <w:highlight w:val="white"/>
        </w:rPr>
        <w:t xml:space="preserve">and there is no request for a special education evaluation then </w:t>
      </w:r>
      <w:r w:rsidR="00B03220">
        <w:rPr>
          <w:rFonts w:ascii="Calibri" w:eastAsia="Calibri" w:hAnsi="Calibri" w:cs="Calibri"/>
          <w:sz w:val="24"/>
          <w:szCs w:val="24"/>
          <w:highlight w:val="white"/>
        </w:rPr>
        <w:t xml:space="preserve">the school </w:t>
      </w:r>
      <w:r>
        <w:rPr>
          <w:rFonts w:ascii="Calibri" w:eastAsia="Calibri" w:hAnsi="Calibri" w:cs="Calibri"/>
          <w:sz w:val="24"/>
          <w:szCs w:val="24"/>
          <w:highlight w:val="white"/>
        </w:rPr>
        <w:t>should use</w:t>
      </w:r>
      <w:r w:rsidR="00B03220">
        <w:rPr>
          <w:rFonts w:ascii="Calibri" w:eastAsia="Calibri" w:hAnsi="Calibri" w:cs="Calibri"/>
          <w:sz w:val="24"/>
          <w:szCs w:val="24"/>
          <w:highlight w:val="white"/>
        </w:rPr>
        <w:t xml:space="preserve"> procedure</w:t>
      </w:r>
      <w:r>
        <w:rPr>
          <w:rFonts w:ascii="Calibri" w:eastAsia="Calibri" w:hAnsi="Calibri" w:cs="Calibri"/>
          <w:sz w:val="24"/>
          <w:szCs w:val="24"/>
          <w:highlight w:val="white"/>
        </w:rPr>
        <w:t>s</w:t>
      </w:r>
      <w:r w:rsidR="00B03220">
        <w:rPr>
          <w:rFonts w:ascii="Calibri" w:eastAsia="Calibri" w:hAnsi="Calibri" w:cs="Calibri"/>
          <w:sz w:val="24"/>
          <w:szCs w:val="24"/>
          <w:highlight w:val="white"/>
        </w:rPr>
        <w:t xml:space="preserve"> in place for screening and providing interventions to students in the general education setting</w:t>
      </w:r>
      <w:r>
        <w:rPr>
          <w:rFonts w:ascii="Calibri" w:eastAsia="Calibri" w:hAnsi="Calibri" w:cs="Calibri"/>
          <w:sz w:val="24"/>
          <w:szCs w:val="24"/>
          <w:highlight w:val="white"/>
        </w:rPr>
        <w:t>. If a student fails to make progress and/or concerns persist after interventions then</w:t>
      </w:r>
      <w:r w:rsidR="00271F51">
        <w:rPr>
          <w:rFonts w:ascii="Calibri" w:eastAsia="Calibri" w:hAnsi="Calibri" w:cs="Calibri"/>
          <w:sz w:val="24"/>
          <w:szCs w:val="24"/>
          <w:highlight w:val="white"/>
        </w:rPr>
        <w:t xml:space="preserve"> the next step may be a request for a special education evaluation.</w:t>
      </w:r>
    </w:p>
    <w:p w14:paraId="00000011" w14:textId="485E0E33" w:rsidR="008C7728" w:rsidRDefault="00B03220">
      <w:pPr>
        <w:numPr>
          <w:ilvl w:val="0"/>
          <w:numId w:val="1"/>
        </w:numPr>
        <w:spacing w:before="240" w:after="240" w:line="240" w:lineRule="auto"/>
        <w:rPr>
          <w:rFonts w:ascii="Calibri" w:eastAsia="Calibri" w:hAnsi="Calibri" w:cs="Calibri"/>
          <w:b/>
          <w:sz w:val="24"/>
          <w:szCs w:val="24"/>
          <w:highlight w:val="white"/>
        </w:rPr>
      </w:pPr>
      <w:r>
        <w:rPr>
          <w:rFonts w:ascii="Calibri" w:eastAsia="Calibri" w:hAnsi="Calibri" w:cs="Calibri"/>
          <w:b/>
          <w:sz w:val="24"/>
          <w:szCs w:val="24"/>
          <w:highlight w:val="white"/>
        </w:rPr>
        <w:t xml:space="preserve">What is required in </w:t>
      </w:r>
      <w:r w:rsidR="00271F51">
        <w:rPr>
          <w:rFonts w:ascii="Calibri" w:eastAsia="Calibri" w:hAnsi="Calibri" w:cs="Calibri"/>
          <w:b/>
          <w:sz w:val="24"/>
          <w:szCs w:val="24"/>
          <w:highlight w:val="white"/>
        </w:rPr>
        <w:t xml:space="preserve">the </w:t>
      </w:r>
      <w:r>
        <w:rPr>
          <w:rFonts w:ascii="Calibri" w:eastAsia="Calibri" w:hAnsi="Calibri" w:cs="Calibri"/>
          <w:b/>
          <w:sz w:val="24"/>
          <w:szCs w:val="24"/>
          <w:highlight w:val="white"/>
        </w:rPr>
        <w:t xml:space="preserve">synthesis of information versus </w:t>
      </w:r>
      <w:r w:rsidR="00271F51">
        <w:rPr>
          <w:rFonts w:ascii="Calibri" w:eastAsia="Calibri" w:hAnsi="Calibri" w:cs="Calibri"/>
          <w:b/>
          <w:sz w:val="24"/>
          <w:szCs w:val="24"/>
          <w:highlight w:val="white"/>
        </w:rPr>
        <w:t xml:space="preserve">the </w:t>
      </w:r>
      <w:r>
        <w:rPr>
          <w:rFonts w:ascii="Calibri" w:eastAsia="Calibri" w:hAnsi="Calibri" w:cs="Calibri"/>
          <w:b/>
          <w:sz w:val="24"/>
          <w:szCs w:val="24"/>
          <w:highlight w:val="white"/>
        </w:rPr>
        <w:t>basis of determination</w:t>
      </w:r>
      <w:r w:rsidR="00271F51">
        <w:rPr>
          <w:rFonts w:ascii="Calibri" w:eastAsia="Calibri" w:hAnsi="Calibri" w:cs="Calibri"/>
          <w:b/>
          <w:sz w:val="24"/>
          <w:szCs w:val="24"/>
          <w:highlight w:val="white"/>
        </w:rPr>
        <w:t xml:space="preserve"> in an evaluation report</w:t>
      </w:r>
      <w:r>
        <w:rPr>
          <w:rFonts w:ascii="Calibri" w:eastAsia="Calibri" w:hAnsi="Calibri" w:cs="Calibri"/>
          <w:b/>
          <w:sz w:val="24"/>
          <w:szCs w:val="24"/>
          <w:highlight w:val="white"/>
        </w:rPr>
        <w:t>?</w:t>
      </w:r>
    </w:p>
    <w:p w14:paraId="00000022" w14:textId="403FA522" w:rsidR="008C7728" w:rsidRDefault="003474FD" w:rsidP="00D9345E">
      <w:pPr>
        <w:spacing w:line="240" w:lineRule="auto"/>
        <w:rPr>
          <w:rFonts w:ascii="Calibri" w:eastAsia="Calibri" w:hAnsi="Calibri" w:cs="Calibri"/>
          <w:sz w:val="24"/>
          <w:szCs w:val="24"/>
          <w:highlight w:val="white"/>
        </w:rPr>
      </w:pPr>
      <w:r w:rsidRPr="00D9345E">
        <w:rPr>
          <w:rFonts w:ascii="Calibri" w:eastAsia="Calibri" w:hAnsi="Calibri" w:cs="Calibri"/>
          <w:sz w:val="24"/>
          <w:szCs w:val="24"/>
        </w:rPr>
        <w:t xml:space="preserve">To synthesize is to combine parts to make a whole or to combine ideas to form a theory. </w:t>
      </w:r>
      <w:r w:rsidR="00207F09" w:rsidRPr="00D9345E">
        <w:rPr>
          <w:rFonts w:ascii="Calibri" w:eastAsia="Calibri" w:hAnsi="Calibri" w:cs="Calibri"/>
          <w:sz w:val="24"/>
          <w:szCs w:val="24"/>
        </w:rPr>
        <w:t>In t</w:t>
      </w:r>
      <w:r w:rsidR="00B03220" w:rsidRPr="00D9345E">
        <w:rPr>
          <w:rFonts w:ascii="Calibri" w:eastAsia="Calibri" w:hAnsi="Calibri" w:cs="Calibri"/>
          <w:sz w:val="24"/>
          <w:szCs w:val="24"/>
        </w:rPr>
        <w:t>he basis for determination</w:t>
      </w:r>
      <w:r w:rsidR="00207F09" w:rsidRPr="00D9345E">
        <w:rPr>
          <w:rFonts w:ascii="Calibri" w:eastAsia="Calibri" w:hAnsi="Calibri" w:cs="Calibri"/>
          <w:sz w:val="24"/>
          <w:szCs w:val="24"/>
        </w:rPr>
        <w:t>, the team</w:t>
      </w:r>
      <w:r w:rsidR="00B03220" w:rsidRPr="00D9345E">
        <w:rPr>
          <w:rFonts w:ascii="Calibri" w:eastAsia="Calibri" w:hAnsi="Calibri" w:cs="Calibri"/>
          <w:sz w:val="24"/>
          <w:szCs w:val="24"/>
        </w:rPr>
        <w:t xml:space="preserve"> </w:t>
      </w:r>
      <w:r w:rsidRPr="00D9345E">
        <w:rPr>
          <w:rFonts w:ascii="Calibri" w:eastAsia="Calibri" w:hAnsi="Calibri" w:cs="Calibri"/>
          <w:sz w:val="24"/>
          <w:szCs w:val="24"/>
        </w:rPr>
        <w:t xml:space="preserve">uses (or synthesizes) evaluation information to </w:t>
      </w:r>
      <w:r w:rsidR="00B03220">
        <w:rPr>
          <w:rFonts w:ascii="Calibri" w:eastAsia="Calibri" w:hAnsi="Calibri" w:cs="Calibri"/>
          <w:sz w:val="24"/>
          <w:szCs w:val="24"/>
        </w:rPr>
        <w:t>describe how the student me</w:t>
      </w:r>
      <w:r w:rsidR="000E0961">
        <w:rPr>
          <w:rFonts w:ascii="Calibri" w:eastAsia="Calibri" w:hAnsi="Calibri" w:cs="Calibri"/>
          <w:sz w:val="24"/>
          <w:szCs w:val="24"/>
        </w:rPr>
        <w:t>e</w:t>
      </w:r>
      <w:r w:rsidR="00B03220">
        <w:rPr>
          <w:rFonts w:ascii="Calibri" w:eastAsia="Calibri" w:hAnsi="Calibri" w:cs="Calibri"/>
          <w:sz w:val="24"/>
          <w:szCs w:val="24"/>
        </w:rPr>
        <w:t>t</w:t>
      </w:r>
      <w:r w:rsidR="000E0961">
        <w:rPr>
          <w:rFonts w:ascii="Calibri" w:eastAsia="Calibri" w:hAnsi="Calibri" w:cs="Calibri"/>
          <w:sz w:val="24"/>
          <w:szCs w:val="24"/>
        </w:rPr>
        <w:t>s</w:t>
      </w:r>
      <w:r w:rsidR="00B03220">
        <w:rPr>
          <w:rFonts w:ascii="Calibri" w:eastAsia="Calibri" w:hAnsi="Calibri" w:cs="Calibri"/>
          <w:sz w:val="24"/>
          <w:szCs w:val="24"/>
        </w:rPr>
        <w:t xml:space="preserve"> criteria for eligibility in a specific </w:t>
      </w:r>
      <w:r w:rsidR="000E0961">
        <w:rPr>
          <w:rFonts w:ascii="Calibri" w:eastAsia="Calibri" w:hAnsi="Calibri" w:cs="Calibri"/>
          <w:sz w:val="24"/>
          <w:szCs w:val="24"/>
        </w:rPr>
        <w:t xml:space="preserve">categorical </w:t>
      </w:r>
      <w:r w:rsidR="00B03220">
        <w:rPr>
          <w:rFonts w:ascii="Calibri" w:eastAsia="Calibri" w:hAnsi="Calibri" w:cs="Calibri"/>
          <w:sz w:val="24"/>
          <w:szCs w:val="24"/>
        </w:rPr>
        <w:t>area and</w:t>
      </w:r>
      <w:r w:rsidR="000E0961">
        <w:rPr>
          <w:rFonts w:ascii="Calibri" w:eastAsia="Calibri" w:hAnsi="Calibri" w:cs="Calibri"/>
          <w:sz w:val="24"/>
          <w:szCs w:val="24"/>
        </w:rPr>
        <w:t>, when appropriate,</w:t>
      </w:r>
      <w:r w:rsidR="00B03220">
        <w:rPr>
          <w:rFonts w:ascii="Calibri" w:eastAsia="Calibri" w:hAnsi="Calibri" w:cs="Calibri"/>
          <w:sz w:val="24"/>
          <w:szCs w:val="24"/>
        </w:rPr>
        <w:t xml:space="preserve"> subcategory. If an evaluation report ha</w:t>
      </w:r>
      <w:r w:rsidR="000E0961">
        <w:rPr>
          <w:rFonts w:ascii="Calibri" w:eastAsia="Calibri" w:hAnsi="Calibri" w:cs="Calibri"/>
          <w:sz w:val="24"/>
          <w:szCs w:val="24"/>
        </w:rPr>
        <w:t>s</w:t>
      </w:r>
      <w:r w:rsidR="00B03220">
        <w:rPr>
          <w:rFonts w:ascii="Calibri" w:eastAsia="Calibri" w:hAnsi="Calibri" w:cs="Calibri"/>
          <w:sz w:val="24"/>
          <w:szCs w:val="24"/>
        </w:rPr>
        <w:t xml:space="preserve"> a section for the synthesis of information, the section may contain a written description of the student’s needs, strengths, assessment results, and how that information </w:t>
      </w:r>
      <w:r w:rsidR="000E0961">
        <w:rPr>
          <w:rFonts w:ascii="Calibri" w:eastAsia="Calibri" w:hAnsi="Calibri" w:cs="Calibri"/>
          <w:sz w:val="24"/>
          <w:szCs w:val="24"/>
        </w:rPr>
        <w:t>supports a statement of</w:t>
      </w:r>
      <w:r w:rsidR="00B03220">
        <w:rPr>
          <w:rFonts w:ascii="Calibri" w:eastAsia="Calibri" w:hAnsi="Calibri" w:cs="Calibri"/>
          <w:sz w:val="24"/>
          <w:szCs w:val="24"/>
        </w:rPr>
        <w:t xml:space="preserve"> the student’s special education and related service needs. Admittedly</w:t>
      </w:r>
      <w:r w:rsidR="000E0961">
        <w:rPr>
          <w:rFonts w:ascii="Calibri" w:eastAsia="Calibri" w:hAnsi="Calibri" w:cs="Calibri"/>
          <w:sz w:val="24"/>
          <w:szCs w:val="24"/>
        </w:rPr>
        <w:t>,</w:t>
      </w:r>
      <w:r w:rsidR="00B03220">
        <w:rPr>
          <w:rFonts w:ascii="Calibri" w:eastAsia="Calibri" w:hAnsi="Calibri" w:cs="Calibri"/>
          <w:sz w:val="24"/>
          <w:szCs w:val="24"/>
        </w:rPr>
        <w:t xml:space="preserve"> if your IEP program has a section for both the basis of determination and the synthesis of information</w:t>
      </w:r>
      <w:r w:rsidR="00B71B54">
        <w:rPr>
          <w:rFonts w:ascii="Calibri" w:eastAsia="Calibri" w:hAnsi="Calibri" w:cs="Calibri"/>
          <w:sz w:val="24"/>
          <w:szCs w:val="24"/>
        </w:rPr>
        <w:t xml:space="preserve">, they </w:t>
      </w:r>
      <w:r w:rsidR="00B03220">
        <w:rPr>
          <w:rFonts w:ascii="Calibri" w:eastAsia="Calibri" w:hAnsi="Calibri" w:cs="Calibri"/>
          <w:sz w:val="24"/>
          <w:szCs w:val="24"/>
        </w:rPr>
        <w:t xml:space="preserve">may </w:t>
      </w:r>
      <w:r w:rsidR="000E0961">
        <w:rPr>
          <w:rFonts w:ascii="Calibri" w:eastAsia="Calibri" w:hAnsi="Calibri" w:cs="Calibri"/>
          <w:sz w:val="24"/>
          <w:szCs w:val="24"/>
        </w:rPr>
        <w:t>include</w:t>
      </w:r>
      <w:r w:rsidR="00B03220">
        <w:rPr>
          <w:rFonts w:ascii="Calibri" w:eastAsia="Calibri" w:hAnsi="Calibri" w:cs="Calibri"/>
          <w:sz w:val="24"/>
          <w:szCs w:val="24"/>
        </w:rPr>
        <w:t xml:space="preserve"> some of the same information. The M</w:t>
      </w:r>
      <w:r w:rsidR="000E0961">
        <w:rPr>
          <w:rFonts w:ascii="Calibri" w:eastAsia="Calibri" w:hAnsi="Calibri" w:cs="Calibri"/>
          <w:sz w:val="24"/>
          <w:szCs w:val="24"/>
        </w:rPr>
        <w:t>issouri</w:t>
      </w:r>
      <w:r w:rsidR="00B03220">
        <w:rPr>
          <w:rFonts w:ascii="Calibri" w:eastAsia="Calibri" w:hAnsi="Calibri" w:cs="Calibri"/>
          <w:sz w:val="24"/>
          <w:szCs w:val="24"/>
        </w:rPr>
        <w:t xml:space="preserve"> Model Evaluation</w:t>
      </w:r>
      <w:r w:rsidR="000E0961">
        <w:rPr>
          <w:rFonts w:ascii="Calibri" w:eastAsia="Calibri" w:hAnsi="Calibri" w:cs="Calibri"/>
          <w:sz w:val="24"/>
          <w:szCs w:val="24"/>
        </w:rPr>
        <w:t xml:space="preserve"> Form</w:t>
      </w:r>
      <w:r w:rsidR="00B03220">
        <w:rPr>
          <w:rFonts w:ascii="Calibri" w:eastAsia="Calibri" w:hAnsi="Calibri" w:cs="Calibri"/>
          <w:sz w:val="24"/>
          <w:szCs w:val="24"/>
        </w:rPr>
        <w:t xml:space="preserve"> and </w:t>
      </w:r>
      <w:r w:rsidR="000E0961">
        <w:rPr>
          <w:rFonts w:ascii="Calibri" w:eastAsia="Calibri" w:hAnsi="Calibri" w:cs="Calibri"/>
          <w:sz w:val="24"/>
          <w:szCs w:val="24"/>
        </w:rPr>
        <w:t xml:space="preserve">the evaluation templates in </w:t>
      </w:r>
      <w:r w:rsidR="00B03220">
        <w:rPr>
          <w:rFonts w:ascii="Calibri" w:eastAsia="Calibri" w:hAnsi="Calibri" w:cs="Calibri"/>
          <w:sz w:val="24"/>
          <w:szCs w:val="24"/>
        </w:rPr>
        <w:t>many IEP programs do not have sep</w:t>
      </w:r>
      <w:r w:rsidR="000E0961">
        <w:rPr>
          <w:rFonts w:ascii="Calibri" w:eastAsia="Calibri" w:hAnsi="Calibri" w:cs="Calibri"/>
          <w:sz w:val="24"/>
          <w:szCs w:val="24"/>
        </w:rPr>
        <w:t>a</w:t>
      </w:r>
      <w:r w:rsidR="00B03220">
        <w:rPr>
          <w:rFonts w:ascii="Calibri" w:eastAsia="Calibri" w:hAnsi="Calibri" w:cs="Calibri"/>
          <w:sz w:val="24"/>
          <w:szCs w:val="24"/>
        </w:rPr>
        <w:t>rate section</w:t>
      </w:r>
      <w:r w:rsidR="000E0961">
        <w:rPr>
          <w:rFonts w:ascii="Calibri" w:eastAsia="Calibri" w:hAnsi="Calibri" w:cs="Calibri"/>
          <w:sz w:val="24"/>
          <w:szCs w:val="24"/>
        </w:rPr>
        <w:t>s</w:t>
      </w:r>
      <w:r w:rsidR="00B03220">
        <w:rPr>
          <w:rFonts w:ascii="Calibri" w:eastAsia="Calibri" w:hAnsi="Calibri" w:cs="Calibri"/>
          <w:sz w:val="24"/>
          <w:szCs w:val="24"/>
        </w:rPr>
        <w:t xml:space="preserve"> for the synthesis of information</w:t>
      </w:r>
      <w:r w:rsidR="000E0961">
        <w:rPr>
          <w:rFonts w:ascii="Calibri" w:eastAsia="Calibri" w:hAnsi="Calibri" w:cs="Calibri"/>
          <w:sz w:val="24"/>
          <w:szCs w:val="24"/>
        </w:rPr>
        <w:t xml:space="preserve"> and basis for determination</w:t>
      </w:r>
      <w:r w:rsidR="00B03220">
        <w:rPr>
          <w:rFonts w:ascii="Calibri" w:eastAsia="Calibri" w:hAnsi="Calibri" w:cs="Calibri"/>
          <w:sz w:val="24"/>
          <w:szCs w:val="24"/>
        </w:rPr>
        <w:t>.</w:t>
      </w:r>
      <w:r w:rsidR="00271F51">
        <w:rPr>
          <w:rFonts w:ascii="Calibri" w:eastAsia="Calibri" w:hAnsi="Calibri" w:cs="Calibri"/>
          <w:sz w:val="24"/>
          <w:szCs w:val="24"/>
        </w:rPr>
        <w:t xml:space="preserve"> </w:t>
      </w:r>
    </w:p>
    <w:p w14:paraId="00000023" w14:textId="77777777" w:rsidR="008C7728" w:rsidRDefault="008C7728">
      <w:pPr>
        <w:spacing w:line="240" w:lineRule="auto"/>
        <w:ind w:left="1440"/>
        <w:rPr>
          <w:rFonts w:ascii="Calibri" w:eastAsia="Calibri" w:hAnsi="Calibri" w:cs="Calibri"/>
          <w:sz w:val="24"/>
          <w:szCs w:val="24"/>
        </w:rPr>
      </w:pPr>
    </w:p>
    <w:p w14:paraId="00000024" w14:textId="54839B3E" w:rsidR="008C7728" w:rsidRDefault="00B03220">
      <w:pPr>
        <w:spacing w:line="240" w:lineRule="auto"/>
        <w:rPr>
          <w:rFonts w:ascii="Calibri" w:eastAsia="Calibri" w:hAnsi="Calibri" w:cs="Calibri"/>
          <w:sz w:val="24"/>
          <w:szCs w:val="24"/>
          <w:highlight w:val="white"/>
        </w:rPr>
      </w:pPr>
      <w:r>
        <w:rPr>
          <w:rFonts w:ascii="Calibri" w:eastAsia="Calibri" w:hAnsi="Calibri" w:cs="Calibri"/>
          <w:sz w:val="24"/>
          <w:szCs w:val="24"/>
        </w:rPr>
        <w:t>A Myth of the Month about synthesis is posted on</w:t>
      </w:r>
      <w:r w:rsidR="000E0961">
        <w:rPr>
          <w:rFonts w:ascii="Calibri" w:eastAsia="Calibri" w:hAnsi="Calibri" w:cs="Calibri"/>
          <w:sz w:val="24"/>
          <w:szCs w:val="24"/>
        </w:rPr>
        <w:t xml:space="preserve"> </w:t>
      </w:r>
      <w:r>
        <w:rPr>
          <w:rFonts w:ascii="Calibri" w:eastAsia="Calibri" w:hAnsi="Calibri" w:cs="Calibri"/>
          <w:sz w:val="24"/>
          <w:szCs w:val="24"/>
        </w:rPr>
        <w:t xml:space="preserve">the compliance website and can be found at the following link </w:t>
      </w:r>
      <w:hyperlink r:id="rId5">
        <w:r>
          <w:rPr>
            <w:rFonts w:ascii="Calibri" w:eastAsia="Calibri" w:hAnsi="Calibri" w:cs="Calibri"/>
            <w:color w:val="1155CC"/>
            <w:sz w:val="24"/>
            <w:szCs w:val="24"/>
            <w:u w:val="single"/>
          </w:rPr>
          <w:t>https://dese.mo.gov/media/pdf/synthesis-information-myth-month</w:t>
        </w:r>
      </w:hyperlink>
      <w:r>
        <w:rPr>
          <w:rFonts w:ascii="Calibri" w:eastAsia="Calibri" w:hAnsi="Calibri" w:cs="Calibri"/>
          <w:sz w:val="24"/>
          <w:szCs w:val="24"/>
        </w:rPr>
        <w:t xml:space="preserve"> </w:t>
      </w:r>
    </w:p>
    <w:p w14:paraId="00000025" w14:textId="77777777" w:rsidR="008C7728" w:rsidRDefault="008C7728"/>
    <w:sectPr w:rsidR="008C772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6065"/>
    <w:multiLevelType w:val="multilevel"/>
    <w:tmpl w:val="A03484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2CE178E"/>
    <w:multiLevelType w:val="multilevel"/>
    <w:tmpl w:val="BA2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2A465D"/>
    <w:multiLevelType w:val="multilevel"/>
    <w:tmpl w:val="4B928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28"/>
    <w:rsid w:val="000E0961"/>
    <w:rsid w:val="001403B6"/>
    <w:rsid w:val="00207F09"/>
    <w:rsid w:val="00271F51"/>
    <w:rsid w:val="00342134"/>
    <w:rsid w:val="003474FD"/>
    <w:rsid w:val="004173E4"/>
    <w:rsid w:val="00424BE6"/>
    <w:rsid w:val="00454CC2"/>
    <w:rsid w:val="004A23FE"/>
    <w:rsid w:val="004F6B12"/>
    <w:rsid w:val="00660126"/>
    <w:rsid w:val="00733160"/>
    <w:rsid w:val="0081750A"/>
    <w:rsid w:val="00826E94"/>
    <w:rsid w:val="00843ED8"/>
    <w:rsid w:val="008C7728"/>
    <w:rsid w:val="00902226"/>
    <w:rsid w:val="00AF086E"/>
    <w:rsid w:val="00B03220"/>
    <w:rsid w:val="00B71B54"/>
    <w:rsid w:val="00C6077D"/>
    <w:rsid w:val="00D57393"/>
    <w:rsid w:val="00D8375C"/>
    <w:rsid w:val="00D9345E"/>
    <w:rsid w:val="00DE5B5D"/>
    <w:rsid w:val="00E27860"/>
    <w:rsid w:val="00E36852"/>
    <w:rsid w:val="00E6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2CF8"/>
  <w15:docId w15:val="{6F8CE307-B485-4CE9-AB94-1DAC89DE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32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0126"/>
    <w:rPr>
      <w:b/>
      <w:bCs/>
    </w:rPr>
  </w:style>
  <w:style w:type="character" w:customStyle="1" w:styleId="CommentSubjectChar">
    <w:name w:val="Comment Subject Char"/>
    <w:basedOn w:val="CommentTextChar"/>
    <w:link w:val="CommentSubject"/>
    <w:uiPriority w:val="99"/>
    <w:semiHidden/>
    <w:rsid w:val="00660126"/>
    <w:rPr>
      <w:b/>
      <w:bCs/>
      <w:sz w:val="20"/>
      <w:szCs w:val="20"/>
    </w:rPr>
  </w:style>
  <w:style w:type="character" w:styleId="Emphasis">
    <w:name w:val="Emphasis"/>
    <w:basedOn w:val="DefaultParagraphFont"/>
    <w:uiPriority w:val="20"/>
    <w:qFormat/>
    <w:rsid w:val="00347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849161">
      <w:bodyDiv w:val="1"/>
      <w:marLeft w:val="0"/>
      <w:marRight w:val="0"/>
      <w:marTop w:val="0"/>
      <w:marBottom w:val="0"/>
      <w:divBdr>
        <w:top w:val="none" w:sz="0" w:space="0" w:color="auto"/>
        <w:left w:val="none" w:sz="0" w:space="0" w:color="auto"/>
        <w:bottom w:val="none" w:sz="0" w:space="0" w:color="auto"/>
        <w:right w:val="none" w:sz="0" w:space="0" w:color="auto"/>
      </w:divBdr>
      <w:divsChild>
        <w:div w:id="686178330">
          <w:marLeft w:val="0"/>
          <w:marRight w:val="0"/>
          <w:marTop w:val="0"/>
          <w:marBottom w:val="0"/>
          <w:divBdr>
            <w:top w:val="none" w:sz="0" w:space="0" w:color="auto"/>
            <w:left w:val="none" w:sz="0" w:space="0" w:color="auto"/>
            <w:bottom w:val="none" w:sz="0" w:space="0" w:color="auto"/>
            <w:right w:val="none" w:sz="0" w:space="0" w:color="auto"/>
          </w:divBdr>
          <w:divsChild>
            <w:div w:id="332730670">
              <w:marLeft w:val="0"/>
              <w:marRight w:val="0"/>
              <w:marTop w:val="0"/>
              <w:marBottom w:val="0"/>
              <w:divBdr>
                <w:top w:val="none" w:sz="0" w:space="0" w:color="auto"/>
                <w:left w:val="none" w:sz="0" w:space="0" w:color="auto"/>
                <w:bottom w:val="none" w:sz="0" w:space="0" w:color="auto"/>
                <w:right w:val="none" w:sz="0" w:space="0" w:color="auto"/>
              </w:divBdr>
              <w:divsChild>
                <w:div w:id="10694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8549">
          <w:marLeft w:val="0"/>
          <w:marRight w:val="0"/>
          <w:marTop w:val="0"/>
          <w:marBottom w:val="0"/>
          <w:divBdr>
            <w:top w:val="none" w:sz="0" w:space="0" w:color="auto"/>
            <w:left w:val="none" w:sz="0" w:space="0" w:color="auto"/>
            <w:bottom w:val="none" w:sz="0" w:space="0" w:color="auto"/>
            <w:right w:val="none" w:sz="0" w:space="0" w:color="auto"/>
          </w:divBdr>
          <w:divsChild>
            <w:div w:id="1698458002">
              <w:marLeft w:val="0"/>
              <w:marRight w:val="0"/>
              <w:marTop w:val="0"/>
              <w:marBottom w:val="0"/>
              <w:divBdr>
                <w:top w:val="none" w:sz="0" w:space="0" w:color="auto"/>
                <w:left w:val="none" w:sz="0" w:space="0" w:color="auto"/>
                <w:bottom w:val="none" w:sz="0" w:space="0" w:color="auto"/>
                <w:right w:val="none" w:sz="0" w:space="0" w:color="auto"/>
              </w:divBdr>
              <w:divsChild>
                <w:div w:id="1869485400">
                  <w:marLeft w:val="0"/>
                  <w:marRight w:val="0"/>
                  <w:marTop w:val="0"/>
                  <w:marBottom w:val="0"/>
                  <w:divBdr>
                    <w:top w:val="none" w:sz="0" w:space="0" w:color="auto"/>
                    <w:left w:val="none" w:sz="0" w:space="0" w:color="auto"/>
                    <w:bottom w:val="none" w:sz="0" w:space="0" w:color="auto"/>
                    <w:right w:val="none" w:sz="0" w:space="0" w:color="auto"/>
                  </w:divBdr>
                  <w:divsChild>
                    <w:div w:id="1951476000">
                      <w:marLeft w:val="0"/>
                      <w:marRight w:val="0"/>
                      <w:marTop w:val="0"/>
                      <w:marBottom w:val="0"/>
                      <w:divBdr>
                        <w:top w:val="none" w:sz="0" w:space="0" w:color="auto"/>
                        <w:left w:val="none" w:sz="0" w:space="0" w:color="auto"/>
                        <w:bottom w:val="none" w:sz="0" w:space="0" w:color="auto"/>
                        <w:right w:val="none" w:sz="0" w:space="0" w:color="auto"/>
                      </w:divBdr>
                    </w:div>
                    <w:div w:id="1838232816">
                      <w:marLeft w:val="300"/>
                      <w:marRight w:val="0"/>
                      <w:marTop w:val="0"/>
                      <w:marBottom w:val="0"/>
                      <w:divBdr>
                        <w:top w:val="none" w:sz="0" w:space="0" w:color="auto"/>
                        <w:left w:val="none" w:sz="0" w:space="0" w:color="auto"/>
                        <w:bottom w:val="none" w:sz="0" w:space="0" w:color="auto"/>
                        <w:right w:val="none" w:sz="0" w:space="0" w:color="auto"/>
                      </w:divBdr>
                      <w:divsChild>
                        <w:div w:id="578103682">
                          <w:marLeft w:val="0"/>
                          <w:marRight w:val="0"/>
                          <w:marTop w:val="0"/>
                          <w:marBottom w:val="0"/>
                          <w:divBdr>
                            <w:top w:val="none" w:sz="0" w:space="0" w:color="auto"/>
                            <w:left w:val="none" w:sz="0" w:space="0" w:color="auto"/>
                            <w:bottom w:val="none" w:sz="0" w:space="0" w:color="auto"/>
                            <w:right w:val="none" w:sz="0" w:space="0" w:color="auto"/>
                          </w:divBdr>
                          <w:divsChild>
                            <w:div w:id="1458837968">
                              <w:marLeft w:val="0"/>
                              <w:marRight w:val="0"/>
                              <w:marTop w:val="0"/>
                              <w:marBottom w:val="0"/>
                              <w:divBdr>
                                <w:top w:val="none" w:sz="0" w:space="0" w:color="auto"/>
                                <w:left w:val="none" w:sz="0" w:space="0" w:color="auto"/>
                                <w:bottom w:val="none" w:sz="0" w:space="0" w:color="auto"/>
                                <w:right w:val="none" w:sz="0" w:space="0" w:color="auto"/>
                              </w:divBdr>
                            </w:div>
                            <w:div w:id="1914008271">
                              <w:marLeft w:val="0"/>
                              <w:marRight w:val="0"/>
                              <w:marTop w:val="0"/>
                              <w:marBottom w:val="0"/>
                              <w:divBdr>
                                <w:top w:val="none" w:sz="0" w:space="0" w:color="auto"/>
                                <w:left w:val="none" w:sz="0" w:space="0" w:color="auto"/>
                                <w:bottom w:val="none" w:sz="0" w:space="0" w:color="auto"/>
                                <w:right w:val="none" w:sz="0" w:space="0" w:color="auto"/>
                              </w:divBdr>
                              <w:divsChild>
                                <w:div w:id="12147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e.mo.gov/media/pdf/synthesis-information-myth-mon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Welch, Dana</cp:lastModifiedBy>
  <cp:revision>7</cp:revision>
  <dcterms:created xsi:type="dcterms:W3CDTF">2022-03-21T19:02:00Z</dcterms:created>
  <dcterms:modified xsi:type="dcterms:W3CDTF">2022-03-30T15:10:00Z</dcterms:modified>
</cp:coreProperties>
</file>