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D5B1" w14:textId="77777777" w:rsidR="000856DA" w:rsidRDefault="000856DA" w:rsidP="001F71C6">
      <w:pPr>
        <w:jc w:val="center"/>
      </w:pPr>
    </w:p>
    <w:p w14:paraId="1CF0D1B4" w14:textId="77777777" w:rsidR="006C1258" w:rsidRDefault="006C1258" w:rsidP="00FB4EC4">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
          <w:bCs/>
          <w:iCs/>
          <w:sz w:val="24"/>
          <w:szCs w:val="24"/>
        </w:rPr>
      </w:pPr>
    </w:p>
    <w:p w14:paraId="5DA9972B" w14:textId="77777777" w:rsidR="00B01FE1" w:rsidRPr="00ED36A2" w:rsidRDefault="00B01FE1" w:rsidP="00B01FE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mbria" w:hAnsi="Cambria" w:cs="Arial"/>
          <w:b/>
          <w:bCs/>
          <w:iCs/>
          <w:sz w:val="24"/>
          <w:szCs w:val="24"/>
        </w:rPr>
      </w:pPr>
      <w:r w:rsidRPr="00ED36A2">
        <w:rPr>
          <w:rFonts w:ascii="Cambria" w:hAnsi="Cambria" w:cs="Arial"/>
          <w:b/>
          <w:bCs/>
          <w:iCs/>
          <w:sz w:val="24"/>
          <w:szCs w:val="24"/>
        </w:rPr>
        <w:t>Attachment O</w:t>
      </w:r>
    </w:p>
    <w:tbl>
      <w:tblPr>
        <w:tblW w:w="10890" w:type="dxa"/>
        <w:tblInd w:w="72" w:type="dxa"/>
        <w:tblBorders>
          <w:top w:val="single" w:sz="4" w:space="0" w:color="auto"/>
          <w:left w:val="single" w:sz="4" w:space="0" w:color="auto"/>
          <w:bottom w:val="single" w:sz="4" w:space="0" w:color="auto"/>
          <w:right w:val="single" w:sz="4" w:space="0" w:color="auto"/>
        </w:tblBorders>
        <w:tblLayout w:type="fixed"/>
        <w:tblCellMar>
          <w:left w:w="72" w:type="dxa"/>
          <w:right w:w="58" w:type="dxa"/>
        </w:tblCellMar>
        <w:tblLook w:val="0000" w:firstRow="0" w:lastRow="0" w:firstColumn="0" w:lastColumn="0" w:noHBand="0" w:noVBand="0"/>
      </w:tblPr>
      <w:tblGrid>
        <w:gridCol w:w="1296"/>
        <w:gridCol w:w="1404"/>
        <w:gridCol w:w="2430"/>
        <w:gridCol w:w="3420"/>
        <w:gridCol w:w="2340"/>
      </w:tblGrid>
      <w:tr w:rsidR="00B01FE1" w:rsidRPr="00130E8B" w14:paraId="3C676747" w14:textId="77777777" w:rsidTr="00B21861">
        <w:trPr>
          <w:trHeight w:val="1251"/>
        </w:trPr>
        <w:tc>
          <w:tcPr>
            <w:tcW w:w="1296" w:type="dxa"/>
            <w:tcBorders>
              <w:top w:val="nil"/>
              <w:left w:val="nil"/>
              <w:bottom w:val="single" w:sz="4" w:space="0" w:color="auto"/>
            </w:tcBorders>
          </w:tcPr>
          <w:p w14:paraId="4E192FFA" w14:textId="77777777" w:rsidR="00B01FE1" w:rsidRPr="00130E8B" w:rsidRDefault="00995A0A"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130E8B">
              <w:rPr>
                <w:rFonts w:ascii="Cambria" w:hAnsi="Cambria" w:cs="Arial"/>
                <w:bCs/>
                <w:noProof/>
              </w:rPr>
              <w:drawing>
                <wp:anchor distT="0" distB="0" distL="114300" distR="114300" simplePos="0" relativeHeight="251760128" behindDoc="0" locked="0" layoutInCell="1" allowOverlap="1" wp14:anchorId="179DCBF9" wp14:editId="1BA6DB23">
                  <wp:simplePos x="0" y="0"/>
                  <wp:positionH relativeFrom="column">
                    <wp:posOffset>24130</wp:posOffset>
                  </wp:positionH>
                  <wp:positionV relativeFrom="paragraph">
                    <wp:posOffset>47625</wp:posOffset>
                  </wp:positionV>
                  <wp:extent cx="683260" cy="695960"/>
                  <wp:effectExtent l="0" t="0" r="0" b="0"/>
                  <wp:wrapNone/>
                  <wp:docPr id="1387" name="Picture 1"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B01FE1" w:rsidRPr="00130E8B">
              <w:rPr>
                <w:rFonts w:ascii="Cambria" w:hAnsi="Cambria" w:cs="Arial"/>
                <w:bCs/>
              </w:rPr>
              <w:br w:type="page"/>
            </w:r>
          </w:p>
        </w:tc>
        <w:tc>
          <w:tcPr>
            <w:tcW w:w="9594" w:type="dxa"/>
            <w:gridSpan w:val="4"/>
            <w:tcBorders>
              <w:top w:val="nil"/>
              <w:bottom w:val="single" w:sz="4" w:space="0" w:color="auto"/>
              <w:right w:val="nil"/>
            </w:tcBorders>
          </w:tcPr>
          <w:p w14:paraId="37525E1E"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p>
          <w:p w14:paraId="6DF165A2"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130E8B">
              <w:rPr>
                <w:rFonts w:ascii="Cambria" w:hAnsi="Cambria" w:cs="Arial"/>
                <w:bCs/>
              </w:rPr>
              <w:t>MISSOURI DEPARTMENT OF ELEMENTARY AND SECONDARY EDUCATION</w:t>
            </w:r>
          </w:p>
          <w:p w14:paraId="60D4F5A8"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130E8B">
              <w:rPr>
                <w:rFonts w:ascii="Cambria" w:hAnsi="Cambria" w:cs="Arial"/>
                <w:bCs/>
              </w:rPr>
              <w:t>DIVISION OF FINANCIAL AND ADMINISTRATIVE SERVICES – FOOD AND NUTRITION SERVICES</w:t>
            </w:r>
          </w:p>
          <w:p w14:paraId="64E106F8"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p>
          <w:p w14:paraId="27D5493D"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
                <w:bCs/>
              </w:rPr>
            </w:pPr>
            <w:r w:rsidRPr="00130E8B">
              <w:rPr>
                <w:rFonts w:ascii="Cambria" w:hAnsi="Cambria" w:cs="Arial"/>
                <w:b/>
                <w:bCs/>
              </w:rPr>
              <w:t>FLEXIBILITY NOTIFICATION: ELIGIBILITY EFFECTIVE DATE FOR DIRECTLY CERTIFIED STUDENTS</w:t>
            </w:r>
          </w:p>
        </w:tc>
      </w:tr>
      <w:tr w:rsidR="00B01FE1" w:rsidRPr="00130E8B" w14:paraId="0A0C5C55" w14:textId="77777777" w:rsidTr="00B21861">
        <w:trPr>
          <w:trHeight w:val="144"/>
        </w:trPr>
        <w:tc>
          <w:tcPr>
            <w:tcW w:w="10890" w:type="dxa"/>
            <w:gridSpan w:val="5"/>
            <w:tcBorders>
              <w:top w:val="single" w:sz="4" w:space="0" w:color="auto"/>
              <w:bottom w:val="single" w:sz="4" w:space="0" w:color="auto"/>
            </w:tcBorders>
            <w:shd w:val="clear" w:color="auto" w:fill="000000"/>
            <w:vAlign w:val="center"/>
          </w:tcPr>
          <w:p w14:paraId="65F1D885"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
                <w:bCs/>
              </w:rPr>
            </w:pPr>
            <w:r w:rsidRPr="00130E8B">
              <w:rPr>
                <w:rFonts w:ascii="Cambria" w:hAnsi="Cambria" w:cs="Arial"/>
                <w:b/>
                <w:bCs/>
              </w:rPr>
              <w:t>DIRECTIONS</w:t>
            </w:r>
          </w:p>
        </w:tc>
      </w:tr>
      <w:tr w:rsidR="00B01FE1" w:rsidRPr="00130E8B" w14:paraId="2FC3C3C6" w14:textId="77777777" w:rsidTr="00B21861">
        <w:tc>
          <w:tcPr>
            <w:tcW w:w="10890" w:type="dxa"/>
            <w:gridSpan w:val="5"/>
            <w:tcBorders>
              <w:top w:val="single" w:sz="4" w:space="0" w:color="auto"/>
              <w:bottom w:val="nil"/>
            </w:tcBorders>
          </w:tcPr>
          <w:p w14:paraId="173EDF94"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Pr>
                <w:rFonts w:ascii="Cambria" w:hAnsi="Cambria" w:cs="Arial"/>
                <w:bCs/>
              </w:rPr>
              <w:t>Email</w:t>
            </w:r>
            <w:r w:rsidRPr="00130E8B">
              <w:rPr>
                <w:rFonts w:ascii="Cambria" w:hAnsi="Cambria" w:cs="Arial"/>
                <w:bCs/>
              </w:rPr>
              <w:t xml:space="preserve"> the completed form to:  </w:t>
            </w:r>
            <w:hyperlink r:id="rId9" w:history="1">
              <w:r w:rsidRPr="00130E8B">
                <w:rPr>
                  <w:rStyle w:val="Hyperlink"/>
                  <w:rFonts w:ascii="Cambria" w:hAnsi="Cambria" w:cs="Arial"/>
                  <w:bCs/>
                </w:rPr>
                <w:t>foodandnutritionservices@dese.mo.gov</w:t>
              </w:r>
            </w:hyperlink>
            <w:r w:rsidRPr="00130E8B">
              <w:rPr>
                <w:rFonts w:ascii="Cambria" w:hAnsi="Cambria" w:cs="Arial"/>
                <w:bCs/>
              </w:rPr>
              <w:t xml:space="preserve">  </w:t>
            </w:r>
          </w:p>
          <w:p w14:paraId="6213FB2B" w14:textId="77777777" w:rsidR="00B01FE1"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
                <w:bCs/>
              </w:rPr>
            </w:pPr>
            <w:r w:rsidRPr="00130E8B">
              <w:rPr>
                <w:rFonts w:ascii="Cambria" w:hAnsi="Cambria" w:cs="Arial"/>
                <w:b/>
                <w:bCs/>
              </w:rPr>
              <w:t>Subject Line: Flexibility Notification DC</w:t>
            </w:r>
          </w:p>
          <w:p w14:paraId="3397889F" w14:textId="77777777" w:rsidR="00B01FE1"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
                <w:bCs/>
              </w:rPr>
            </w:pPr>
          </w:p>
          <w:p w14:paraId="57611A18"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Pr>
                <w:rFonts w:ascii="Cambria" w:hAnsi="Cambria" w:cs="Arial"/>
                <w:b/>
                <w:bCs/>
              </w:rPr>
              <w:t xml:space="preserve">Only needs to be submitted once.  If the Local Education Agency (LEA) decides to discontinue this option, notify the State Agency (SA). </w:t>
            </w:r>
          </w:p>
          <w:p w14:paraId="4332FEDC"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p>
          <w:p w14:paraId="1668063B" w14:textId="6AD42802"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130E8B">
              <w:rPr>
                <w:rFonts w:ascii="Cambria" w:hAnsi="Cambria" w:cs="Arial"/>
                <w:bCs/>
              </w:rPr>
              <w:t>Questions regarding this form contact (573) 751-</w:t>
            </w:r>
            <w:r w:rsidR="003B556C">
              <w:rPr>
                <w:rFonts w:ascii="Cambria" w:hAnsi="Cambria" w:cs="Arial"/>
                <w:bCs/>
              </w:rPr>
              <w:t>8673</w:t>
            </w:r>
            <w:r w:rsidRPr="00130E8B">
              <w:rPr>
                <w:rFonts w:ascii="Cambria" w:hAnsi="Cambria" w:cs="Arial"/>
                <w:bCs/>
              </w:rPr>
              <w:t xml:space="preserve"> or </w:t>
            </w:r>
            <w:hyperlink r:id="rId10" w:history="1">
              <w:r w:rsidRPr="00130E8B">
                <w:rPr>
                  <w:rStyle w:val="Hyperlink"/>
                  <w:rFonts w:ascii="Cambria" w:hAnsi="Cambria" w:cs="Arial"/>
                  <w:bCs/>
                </w:rPr>
                <w:t>foodandnutritionservices@dese.mo.gov</w:t>
              </w:r>
            </w:hyperlink>
            <w:r w:rsidRPr="00130E8B">
              <w:rPr>
                <w:rFonts w:ascii="Cambria" w:hAnsi="Cambria" w:cs="Arial"/>
                <w:bCs/>
              </w:rPr>
              <w:t xml:space="preserve">  </w:t>
            </w:r>
          </w:p>
        </w:tc>
      </w:tr>
      <w:tr w:rsidR="00B01FE1" w:rsidRPr="00130E8B" w14:paraId="4EBDBAF6" w14:textId="77777777" w:rsidTr="00B21861">
        <w:trPr>
          <w:trHeight w:val="144"/>
        </w:trPr>
        <w:tc>
          <w:tcPr>
            <w:tcW w:w="10890" w:type="dxa"/>
            <w:gridSpan w:val="5"/>
            <w:tcBorders>
              <w:top w:val="single" w:sz="4" w:space="0" w:color="auto"/>
              <w:bottom w:val="single" w:sz="4" w:space="0" w:color="auto"/>
            </w:tcBorders>
            <w:shd w:val="clear" w:color="auto" w:fill="000000"/>
            <w:vAlign w:val="center"/>
          </w:tcPr>
          <w:p w14:paraId="043A6191"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
                <w:bCs/>
              </w:rPr>
            </w:pPr>
          </w:p>
        </w:tc>
      </w:tr>
      <w:tr w:rsidR="00B01FE1" w:rsidRPr="00130E8B" w14:paraId="2AA32626" w14:textId="77777777" w:rsidTr="00B21861">
        <w:tblPrEx>
          <w:tblBorders>
            <w:insideH w:val="single" w:sz="4" w:space="0" w:color="auto"/>
            <w:insideV w:val="single" w:sz="4" w:space="0" w:color="auto"/>
          </w:tblBorders>
          <w:tblCellMar>
            <w:left w:w="14" w:type="dxa"/>
            <w:right w:w="14" w:type="dxa"/>
          </w:tblCellMar>
          <w:tblLook w:val="04A0" w:firstRow="1" w:lastRow="0" w:firstColumn="1" w:lastColumn="0" w:noHBand="0" w:noVBand="1"/>
        </w:tblPrEx>
        <w:trPr>
          <w:trHeight w:val="657"/>
        </w:trPr>
        <w:tc>
          <w:tcPr>
            <w:tcW w:w="2700" w:type="dxa"/>
            <w:gridSpan w:val="2"/>
            <w:tcBorders>
              <w:top w:val="nil"/>
            </w:tcBorders>
          </w:tcPr>
          <w:p w14:paraId="5FBA4D8D"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130E8B">
              <w:rPr>
                <w:rFonts w:ascii="Cambria" w:hAnsi="Cambria" w:cs="Arial"/>
                <w:bCs/>
              </w:rPr>
              <w:t xml:space="preserve"> LEA AGREEMENT NUMBER</w:t>
            </w:r>
          </w:p>
        </w:tc>
        <w:tc>
          <w:tcPr>
            <w:tcW w:w="8190" w:type="dxa"/>
            <w:gridSpan w:val="3"/>
            <w:tcBorders>
              <w:top w:val="nil"/>
            </w:tcBorders>
          </w:tcPr>
          <w:p w14:paraId="093E006E"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
                <w:bCs/>
              </w:rPr>
            </w:pPr>
            <w:r w:rsidRPr="00130E8B">
              <w:rPr>
                <w:rFonts w:ascii="Cambria" w:hAnsi="Cambria" w:cs="Arial"/>
                <w:bCs/>
              </w:rPr>
              <w:t>LEA NAME</w:t>
            </w:r>
          </w:p>
        </w:tc>
      </w:tr>
      <w:tr w:rsidR="00B01FE1" w:rsidRPr="00130E8B" w14:paraId="30B9C1B8" w14:textId="77777777" w:rsidTr="00B21861">
        <w:tblPrEx>
          <w:tblBorders>
            <w:insideH w:val="single" w:sz="4" w:space="0" w:color="auto"/>
            <w:insideV w:val="single" w:sz="4" w:space="0" w:color="auto"/>
          </w:tblBorders>
          <w:tblCellMar>
            <w:left w:w="108" w:type="dxa"/>
            <w:right w:w="108" w:type="dxa"/>
          </w:tblCellMar>
        </w:tblPrEx>
        <w:trPr>
          <w:trHeight w:val="590"/>
        </w:trPr>
        <w:tc>
          <w:tcPr>
            <w:tcW w:w="10890" w:type="dxa"/>
            <w:gridSpan w:val="5"/>
          </w:tcPr>
          <w:p w14:paraId="4FFB3D65"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u w:val="single"/>
              </w:rPr>
            </w:pPr>
          </w:p>
          <w:p w14:paraId="746F315E" w14:textId="77777777" w:rsidR="00B01FE1" w:rsidRPr="00A849CA"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130E8B">
              <w:rPr>
                <w:rFonts w:ascii="Cambria" w:hAnsi="Cambria" w:cs="Arial"/>
                <w:bCs/>
                <w:u w:val="single"/>
              </w:rPr>
              <w:t>Supplemental Nutrition Assistance Program (SNAP also know</w:t>
            </w:r>
            <w:r w:rsidR="007B6F3F">
              <w:rPr>
                <w:rFonts w:ascii="Cambria" w:hAnsi="Cambria" w:cs="Arial"/>
                <w:bCs/>
                <w:u w:val="single"/>
              </w:rPr>
              <w:t>n</w:t>
            </w:r>
            <w:r w:rsidRPr="00130E8B">
              <w:rPr>
                <w:rFonts w:ascii="Cambria" w:hAnsi="Cambria" w:cs="Arial"/>
                <w:bCs/>
                <w:u w:val="single"/>
              </w:rPr>
              <w:t xml:space="preserve"> as Food Stamps) and Temporary Assistance for Needy Families (TANF also known as Temporary Assistance) Students via the Direct Certification System</w:t>
            </w:r>
            <w:r w:rsidRPr="00130E8B">
              <w:rPr>
                <w:rFonts w:ascii="Cambria" w:hAnsi="Cambria" w:cs="Arial"/>
                <w:bCs/>
              </w:rPr>
              <w:t xml:space="preserve">:  Local Education Agencies (LEAs) may consider the effective date of eligibility for free school meal or milk benefits to be the </w:t>
            </w:r>
            <w:r w:rsidRPr="00A849CA">
              <w:rPr>
                <w:rFonts w:ascii="Cambria" w:hAnsi="Cambria" w:cs="Arial"/>
                <w:bCs/>
              </w:rPr>
              <w:t xml:space="preserve">date next to the student on Direct Certification (DC) data matching file, rather than the date the LEA accesses the file.  This also applies to any student(s) who receive extended eligibility.  </w:t>
            </w:r>
          </w:p>
          <w:p w14:paraId="68C5CFA4" w14:textId="77777777" w:rsidR="00B01FE1" w:rsidRPr="00A849CA"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p>
          <w:p w14:paraId="07BBC762" w14:textId="77777777" w:rsidR="00B01FE1" w:rsidRPr="00A849CA"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A849CA">
              <w:rPr>
                <w:rFonts w:ascii="Cambria" w:hAnsi="Cambria" w:cs="Arial"/>
                <w:bCs/>
              </w:rPr>
              <w:t xml:space="preserve">Example:  DC file is available on Monday, 09/02.  An LEA accesses the file on </w:t>
            </w:r>
            <w:r>
              <w:rPr>
                <w:rFonts w:ascii="Cambria" w:hAnsi="Cambria" w:cs="Arial"/>
                <w:bCs/>
              </w:rPr>
              <w:t>0</w:t>
            </w:r>
            <w:r w:rsidRPr="00A849CA">
              <w:rPr>
                <w:rFonts w:ascii="Cambria" w:hAnsi="Cambria" w:cs="Arial"/>
                <w:bCs/>
              </w:rPr>
              <w:t xml:space="preserve">9/08 and the student shows </w:t>
            </w:r>
            <w:r>
              <w:rPr>
                <w:rFonts w:ascii="Cambria" w:hAnsi="Cambria" w:cs="Arial"/>
                <w:bCs/>
              </w:rPr>
              <w:t>0</w:t>
            </w:r>
            <w:r w:rsidRPr="00A849CA">
              <w:rPr>
                <w:rFonts w:ascii="Cambria" w:hAnsi="Cambria" w:cs="Arial"/>
                <w:bCs/>
              </w:rPr>
              <w:t xml:space="preserve">9/02 next to the </w:t>
            </w:r>
            <w:r w:rsidR="007B6F3F" w:rsidRPr="00A849CA">
              <w:rPr>
                <w:rFonts w:ascii="Cambria" w:hAnsi="Cambria" w:cs="Arial"/>
                <w:bCs/>
              </w:rPr>
              <w:t>individual’s</w:t>
            </w:r>
            <w:r w:rsidRPr="00A849CA">
              <w:rPr>
                <w:rFonts w:ascii="Cambria" w:hAnsi="Cambria" w:cs="Arial"/>
                <w:bCs/>
              </w:rPr>
              <w:t xml:space="preserve"> name.  All students (those on the DC file, and those with extended eligibility) may have an effective date of 09/02 rather</w:t>
            </w:r>
            <w:r>
              <w:rPr>
                <w:rFonts w:ascii="Cambria" w:hAnsi="Cambria" w:cs="Arial"/>
                <w:bCs/>
              </w:rPr>
              <w:t xml:space="preserve"> than</w:t>
            </w:r>
            <w:r w:rsidRPr="00A849CA">
              <w:rPr>
                <w:rFonts w:ascii="Cambria" w:hAnsi="Cambria" w:cs="Arial"/>
                <w:bCs/>
              </w:rPr>
              <w:t xml:space="preserve"> the date the students were identified and processed at the LEA level. </w:t>
            </w:r>
          </w:p>
          <w:p w14:paraId="49DCB74B" w14:textId="77777777" w:rsidR="00B01FE1" w:rsidRPr="00A849CA"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u w:val="single"/>
              </w:rPr>
            </w:pPr>
          </w:p>
          <w:p w14:paraId="33709708" w14:textId="77777777" w:rsidR="00B01FE1" w:rsidRPr="00A849CA"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A849CA">
              <w:rPr>
                <w:rFonts w:ascii="Cambria" w:hAnsi="Cambria" w:cs="Arial"/>
                <w:bCs/>
                <w:u w:val="single"/>
              </w:rPr>
              <w:t xml:space="preserve">Homeless, Migrant, Runaway, Head </w:t>
            </w:r>
            <w:r>
              <w:rPr>
                <w:rFonts w:ascii="Cambria" w:hAnsi="Cambria" w:cs="Arial"/>
                <w:bCs/>
                <w:u w:val="single"/>
              </w:rPr>
              <w:t xml:space="preserve">Start, </w:t>
            </w:r>
            <w:r w:rsidRPr="00A849CA">
              <w:rPr>
                <w:rFonts w:ascii="Cambria" w:hAnsi="Cambria" w:cs="Arial"/>
                <w:bCs/>
                <w:u w:val="single"/>
              </w:rPr>
              <w:t>or Foster Children Directly Certified via a list</w:t>
            </w:r>
            <w:r w:rsidRPr="00A849CA">
              <w:rPr>
                <w:rFonts w:ascii="Cambria" w:hAnsi="Cambria" w:cs="Arial"/>
                <w:bCs/>
              </w:rPr>
              <w:t xml:space="preserve">:  LEAs may consider the effective date of eligibility for free school meal or milk benefits to be the date the LEA receives such lists, rather than the date the school official processes the documentation.  </w:t>
            </w:r>
          </w:p>
          <w:p w14:paraId="015EDF22" w14:textId="77777777" w:rsidR="00B01FE1" w:rsidRPr="00A849CA"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p>
          <w:p w14:paraId="2FA2CAEF" w14:textId="77777777" w:rsidR="00B01FE1" w:rsidRPr="00A849CA" w:rsidRDefault="00A34F04"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Pr>
                <w:rFonts w:ascii="Cambria" w:hAnsi="Cambria" w:cs="Arial"/>
                <w:bCs/>
              </w:rPr>
              <w:t>LEAs must notify FNS, if planning</w:t>
            </w:r>
            <w:r w:rsidR="00B01FE1" w:rsidRPr="00A849CA">
              <w:rPr>
                <w:rFonts w:ascii="Cambria" w:hAnsi="Cambria" w:cs="Arial"/>
                <w:bCs/>
              </w:rPr>
              <w:t xml:space="preserve"> to implement this flexibility.  LEAs that choose this flexibility are encouraged to resolve and implement DC matches as early as possible upon receipt of appropriate documentation.  The DC list is updated weekly by Monday at noon. </w:t>
            </w:r>
          </w:p>
          <w:p w14:paraId="134FF36B" w14:textId="77777777" w:rsidR="00B01FE1" w:rsidRPr="00A849CA"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p>
          <w:p w14:paraId="7D39FE83" w14:textId="77777777" w:rsidR="00B01FE1" w:rsidRPr="00A849CA"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A849CA">
              <w:rPr>
                <w:rFonts w:ascii="Cambria" w:hAnsi="Cambria" w:cs="Arial"/>
                <w:bCs/>
              </w:rPr>
              <w:t>If elect</w:t>
            </w:r>
            <w:r>
              <w:rPr>
                <w:rFonts w:ascii="Cambria" w:hAnsi="Cambria" w:cs="Arial"/>
                <w:bCs/>
              </w:rPr>
              <w:t>ing</w:t>
            </w:r>
            <w:r w:rsidRPr="00A849CA">
              <w:rPr>
                <w:rFonts w:ascii="Cambria" w:hAnsi="Cambria" w:cs="Arial"/>
                <w:bCs/>
              </w:rPr>
              <w:t xml:space="preserve"> this flexibility, the LEA must:</w:t>
            </w:r>
          </w:p>
          <w:p w14:paraId="34E5D759" w14:textId="77777777" w:rsidR="00B01FE1" w:rsidRPr="00A849CA"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p>
          <w:p w14:paraId="708334D7" w14:textId="77777777" w:rsidR="00B01FE1" w:rsidRPr="00A849CA" w:rsidRDefault="00B01FE1" w:rsidP="00782971">
            <w:pPr>
              <w:keepLines/>
              <w:numPr>
                <w:ilvl w:val="0"/>
                <w:numId w:val="9"/>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hanging="288"/>
              <w:rPr>
                <w:rFonts w:ascii="Cambria" w:hAnsi="Cambria" w:cs="Arial"/>
                <w:bCs/>
              </w:rPr>
            </w:pPr>
            <w:r w:rsidRPr="00A849CA">
              <w:rPr>
                <w:rFonts w:ascii="Cambria" w:hAnsi="Cambria" w:cs="Arial"/>
                <w:bCs/>
              </w:rPr>
              <w:t>Do so consistently for all DC methods;</w:t>
            </w:r>
          </w:p>
          <w:p w14:paraId="748F0F31" w14:textId="77777777" w:rsidR="00B01FE1" w:rsidRPr="00A849CA" w:rsidRDefault="00B01FE1" w:rsidP="00782971">
            <w:pPr>
              <w:keepLines/>
              <w:numPr>
                <w:ilvl w:val="0"/>
                <w:numId w:val="9"/>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612" w:hanging="180"/>
              <w:rPr>
                <w:rFonts w:ascii="Cambria" w:hAnsi="Cambria" w:cs="Arial"/>
                <w:bCs/>
              </w:rPr>
            </w:pPr>
            <w:r w:rsidRPr="00A849CA">
              <w:rPr>
                <w:rFonts w:ascii="Cambria" w:hAnsi="Cambria" w:cs="Arial"/>
                <w:bCs/>
              </w:rPr>
              <w:t>Apply the DC student individual effective date to all students directly certified to all participating schools and school meal programs within the LEA;</w:t>
            </w:r>
          </w:p>
          <w:p w14:paraId="2F46CB01" w14:textId="77777777" w:rsidR="00B01FE1" w:rsidRPr="00A849CA" w:rsidRDefault="00B01FE1" w:rsidP="00782971">
            <w:pPr>
              <w:keepLines/>
              <w:numPr>
                <w:ilvl w:val="0"/>
                <w:numId w:val="9"/>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hanging="288"/>
              <w:rPr>
                <w:rFonts w:ascii="Cambria" w:hAnsi="Cambria" w:cs="Arial"/>
                <w:bCs/>
              </w:rPr>
            </w:pPr>
            <w:r>
              <w:rPr>
                <w:rFonts w:ascii="Cambria" w:hAnsi="Cambria" w:cs="Arial"/>
                <w:bCs/>
              </w:rPr>
              <w:t>Documentation of the date</w:t>
            </w:r>
            <w:r w:rsidRPr="00A849CA">
              <w:rPr>
                <w:rFonts w:ascii="Cambria" w:hAnsi="Cambria" w:cs="Arial"/>
                <w:bCs/>
              </w:rPr>
              <w:t xml:space="preserve"> listed o</w:t>
            </w:r>
            <w:r>
              <w:rPr>
                <w:rFonts w:ascii="Cambria" w:hAnsi="Cambria" w:cs="Arial"/>
                <w:bCs/>
              </w:rPr>
              <w:t xml:space="preserve">n the Direct Certification file (match date is the last column on file). </w:t>
            </w:r>
          </w:p>
          <w:p w14:paraId="49E6B71C" w14:textId="77777777" w:rsidR="00B01FE1" w:rsidRPr="00A849CA" w:rsidRDefault="00B01FE1" w:rsidP="00782971">
            <w:pPr>
              <w:keepLines/>
              <w:numPr>
                <w:ilvl w:val="0"/>
                <w:numId w:val="9"/>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hanging="288"/>
              <w:rPr>
                <w:rFonts w:ascii="Cambria" w:hAnsi="Cambria" w:cs="Arial"/>
                <w:bCs/>
              </w:rPr>
            </w:pPr>
            <w:r w:rsidRPr="00A849CA">
              <w:rPr>
                <w:rFonts w:ascii="Cambria" w:hAnsi="Cambria" w:cs="Arial"/>
                <w:bCs/>
              </w:rPr>
              <w:t xml:space="preserve">If categorical eligibility is based on SNAP or TANF,  extend eligibility to all children in the household; and  </w:t>
            </w:r>
          </w:p>
          <w:p w14:paraId="330B8D88" w14:textId="77777777" w:rsidR="00B01FE1" w:rsidRPr="00A849CA" w:rsidRDefault="00B01FE1" w:rsidP="00782971">
            <w:pPr>
              <w:keepLines/>
              <w:numPr>
                <w:ilvl w:val="0"/>
                <w:numId w:val="9"/>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612" w:hanging="180"/>
              <w:rPr>
                <w:rFonts w:ascii="Cambria" w:hAnsi="Cambria" w:cs="Arial"/>
                <w:bCs/>
              </w:rPr>
            </w:pPr>
            <w:r w:rsidRPr="00A849CA">
              <w:rPr>
                <w:rFonts w:ascii="Cambria" w:hAnsi="Cambria" w:cs="Arial"/>
                <w:bCs/>
              </w:rPr>
              <w:t xml:space="preserve">Refund any money paid by or on behalf of the student for reimbursable meals or milk during the period from the free meal eligibility effective date through the date the DC is actually implemented at the school, including forgiving accrued debt for any meals or milk adjusted to free due to the change in the effective date.  The LEA can only claim the meals or milk at the free reimbursement rate if the student is given a refund or the debt is discharged. </w:t>
            </w:r>
          </w:p>
          <w:p w14:paraId="5D416482"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p>
        </w:tc>
      </w:tr>
      <w:tr w:rsidR="00B01FE1" w:rsidRPr="00130E8B" w14:paraId="6241F4F9" w14:textId="77777777" w:rsidTr="00B21861">
        <w:tblPrEx>
          <w:tblBorders>
            <w:insideH w:val="single" w:sz="4" w:space="0" w:color="auto"/>
            <w:insideV w:val="single" w:sz="4" w:space="0" w:color="auto"/>
          </w:tblBorders>
          <w:tblCellMar>
            <w:left w:w="14" w:type="dxa"/>
            <w:right w:w="14" w:type="dxa"/>
          </w:tblCellMar>
          <w:tblLook w:val="04A0" w:firstRow="1" w:lastRow="0" w:firstColumn="1" w:lastColumn="0" w:noHBand="0" w:noVBand="1"/>
        </w:tblPrEx>
        <w:trPr>
          <w:trHeight w:val="737"/>
        </w:trPr>
        <w:tc>
          <w:tcPr>
            <w:tcW w:w="5130" w:type="dxa"/>
            <w:gridSpan w:val="3"/>
          </w:tcPr>
          <w:p w14:paraId="6149784C"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130E8B">
              <w:rPr>
                <w:rFonts w:ascii="Cambria" w:hAnsi="Cambria" w:cs="Arial"/>
                <w:bCs/>
              </w:rPr>
              <w:t xml:space="preserve"> AUTHORIZED REPRESENTATIVE</w:t>
            </w:r>
          </w:p>
        </w:tc>
        <w:tc>
          <w:tcPr>
            <w:tcW w:w="3420" w:type="dxa"/>
          </w:tcPr>
          <w:p w14:paraId="5A98EE40"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
                <w:bCs/>
              </w:rPr>
            </w:pPr>
            <w:r w:rsidRPr="00130E8B">
              <w:rPr>
                <w:rFonts w:ascii="Cambria" w:hAnsi="Cambria" w:cs="Arial"/>
                <w:bCs/>
              </w:rPr>
              <w:t>AUTHORIZED REPRESENTATIVE TITLE</w:t>
            </w:r>
          </w:p>
        </w:tc>
        <w:tc>
          <w:tcPr>
            <w:tcW w:w="2340" w:type="dxa"/>
          </w:tcPr>
          <w:p w14:paraId="37F8E3A5" w14:textId="77777777" w:rsidR="00B01FE1" w:rsidRPr="00130E8B" w:rsidRDefault="00B01FE1" w:rsidP="00B2186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rPr>
            </w:pPr>
            <w:r w:rsidRPr="00130E8B">
              <w:rPr>
                <w:rFonts w:ascii="Cambria" w:hAnsi="Cambria" w:cs="Arial"/>
                <w:bCs/>
              </w:rPr>
              <w:t>DATE</w:t>
            </w:r>
          </w:p>
        </w:tc>
      </w:tr>
    </w:tbl>
    <w:p w14:paraId="175FF1F7" w14:textId="77777777" w:rsidR="00B01FE1" w:rsidRDefault="00B01FE1" w:rsidP="00B01FE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
          <w:bCs/>
          <w:i/>
          <w:iCs/>
        </w:rPr>
      </w:pPr>
    </w:p>
    <w:p w14:paraId="7E5A28D4" w14:textId="77777777" w:rsidR="00B01FE1" w:rsidRPr="00130E8B" w:rsidRDefault="00B01FE1" w:rsidP="00B01FE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sz w:val="12"/>
          <w:szCs w:val="12"/>
        </w:rPr>
      </w:pPr>
      <w:r w:rsidRPr="00130E8B">
        <w:rPr>
          <w:rFonts w:ascii="Cambria" w:hAnsi="Cambria" w:cs="Arial"/>
          <w:bCs/>
          <w:sz w:val="12"/>
          <w:szCs w:val="12"/>
        </w:rPr>
        <w:t xml:space="preserve">The Department of Elementary and Secondary Education does not discriminate </w:t>
      </w:r>
      <w:proofErr w:type="gramStart"/>
      <w:r w:rsidRPr="00130E8B">
        <w:rPr>
          <w:rFonts w:ascii="Cambria" w:hAnsi="Cambria" w:cs="Arial"/>
          <w:bCs/>
          <w:sz w:val="12"/>
          <w:szCs w:val="12"/>
        </w:rPr>
        <w:t>on the basis of</w:t>
      </w:r>
      <w:proofErr w:type="gramEnd"/>
      <w:r w:rsidRPr="00130E8B">
        <w:rPr>
          <w:rFonts w:ascii="Cambria" w:hAnsi="Cambria" w:cs="Arial"/>
          <w:bCs/>
          <w:sz w:val="12"/>
          <w:szCs w:val="12"/>
        </w:rPr>
        <w:t xml:space="preserve"> race, color, religion, gender, national origin, age, or disability in its programs and activities.  Inquiries related to Department programs and to the location of services, activities, and facilities that are accessible by persons with disabilities may be directed to the Jefferson State Office Building, Office of the General Counsel, Coordinator – Civil Rights Compliance (Title VI/Title IX/504/ADA/Age Act), 6</w:t>
      </w:r>
      <w:r w:rsidRPr="00130E8B">
        <w:rPr>
          <w:rFonts w:ascii="Cambria" w:hAnsi="Cambria" w:cs="Arial"/>
          <w:bCs/>
          <w:sz w:val="12"/>
          <w:szCs w:val="12"/>
          <w:vertAlign w:val="superscript"/>
        </w:rPr>
        <w:t>th</w:t>
      </w:r>
      <w:r w:rsidRPr="00130E8B">
        <w:rPr>
          <w:rFonts w:ascii="Cambria" w:hAnsi="Cambria" w:cs="Arial"/>
          <w:bCs/>
          <w:sz w:val="12"/>
          <w:szCs w:val="12"/>
        </w:rPr>
        <w:t xml:space="preserve"> Floor, 205 Jefferson Street, P.O. Box 480, Jefferson City, MO 65102-0480; telephone number 573-526-4757 or TTY 800-735-2966; email </w:t>
      </w:r>
      <w:hyperlink r:id="rId11" w:history="1">
        <w:r w:rsidRPr="00130E8B">
          <w:rPr>
            <w:rStyle w:val="Hyperlink"/>
            <w:rFonts w:ascii="Cambria" w:hAnsi="Cambria" w:cs="Arial"/>
            <w:bCs/>
            <w:sz w:val="12"/>
            <w:szCs w:val="12"/>
          </w:rPr>
          <w:t>civilrights@dese.mo.gov</w:t>
        </w:r>
      </w:hyperlink>
      <w:r w:rsidRPr="00130E8B">
        <w:rPr>
          <w:rFonts w:ascii="Cambria" w:hAnsi="Cambria" w:cs="Arial"/>
          <w:bCs/>
          <w:sz w:val="12"/>
          <w:szCs w:val="12"/>
        </w:rPr>
        <w:t>.</w:t>
      </w:r>
    </w:p>
    <w:p w14:paraId="63DD3730" w14:textId="77777777" w:rsidR="00B01FE1" w:rsidRPr="00130E8B" w:rsidRDefault="00B01FE1" w:rsidP="00B01FE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Cs/>
          <w:sz w:val="12"/>
          <w:szCs w:val="12"/>
        </w:rPr>
      </w:pPr>
      <w:r w:rsidRPr="00130E8B">
        <w:rPr>
          <w:rFonts w:ascii="Cambria" w:hAnsi="Cambria" w:cs="Arial"/>
          <w:bCs/>
          <w:sz w:val="12"/>
          <w:szCs w:val="12"/>
        </w:rPr>
        <w:t>MO 500-3054   (08/14)</w:t>
      </w:r>
    </w:p>
    <w:p w14:paraId="389B151D" w14:textId="77777777" w:rsidR="00130E8B" w:rsidRDefault="00130E8B" w:rsidP="004228AC">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rPr>
      </w:pPr>
    </w:p>
    <w:p w14:paraId="3085C9DC" w14:textId="77777777" w:rsidR="00670C25" w:rsidRDefault="00995A0A" w:rsidP="003A27C5">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Arial" w:hAnsi="Arial" w:cs="Arial"/>
          <w:sz w:val="24"/>
          <w:szCs w:val="24"/>
        </w:rPr>
      </w:pPr>
      <w:r>
        <w:rPr>
          <w:noProof/>
        </w:rPr>
        <w:lastRenderedPageBreak/>
        <w:drawing>
          <wp:anchor distT="0" distB="0" distL="114300" distR="114300" simplePos="0" relativeHeight="251786752" behindDoc="1" locked="0" layoutInCell="1" allowOverlap="1" wp14:anchorId="6B3192B9" wp14:editId="67D6A835">
            <wp:simplePos x="0" y="0"/>
            <wp:positionH relativeFrom="column">
              <wp:posOffset>1172210</wp:posOffset>
            </wp:positionH>
            <wp:positionV relativeFrom="paragraph">
              <wp:posOffset>1257300</wp:posOffset>
            </wp:positionV>
            <wp:extent cx="4876800" cy="4876800"/>
            <wp:effectExtent l="0" t="0" r="0" b="0"/>
            <wp:wrapThrough wrapText="bothSides">
              <wp:wrapPolygon edited="0">
                <wp:start x="0" y="0"/>
                <wp:lineTo x="0" y="21516"/>
                <wp:lineTo x="21516" y="21516"/>
                <wp:lineTo x="21516" y="0"/>
                <wp:lineTo x="0" y="0"/>
              </wp:wrapPolygon>
            </wp:wrapThrough>
            <wp:docPr id="1428" name="Picture 1" descr="Image result for blank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nk pag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0C25" w:rsidSect="003A27C5">
      <w:headerReference w:type="even" r:id="rId13"/>
      <w:headerReference w:type="default" r:id="rId14"/>
      <w:headerReference w:type="first" r:id="rId15"/>
      <w:endnotePr>
        <w:numFmt w:val="decimal"/>
      </w:endnotePr>
      <w:pgSz w:w="12240" w:h="15840" w:code="1"/>
      <w:pgMar w:top="298" w:right="720" w:bottom="720" w:left="720" w:header="0" w:footer="0"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1A2D" w14:textId="77777777" w:rsidR="007D3EC5" w:rsidRDefault="007D3EC5">
      <w:pPr>
        <w:spacing w:line="20" w:lineRule="exact"/>
        <w:rPr>
          <w:sz w:val="24"/>
        </w:rPr>
      </w:pPr>
    </w:p>
  </w:endnote>
  <w:endnote w:type="continuationSeparator" w:id="0">
    <w:p w14:paraId="3B2168EF" w14:textId="77777777" w:rsidR="007D3EC5" w:rsidRDefault="007D3EC5">
      <w:r>
        <w:rPr>
          <w:sz w:val="24"/>
        </w:rPr>
        <w:t xml:space="preserve"> </w:t>
      </w:r>
    </w:p>
  </w:endnote>
  <w:endnote w:type="continuationNotice" w:id="1">
    <w:p w14:paraId="629D063D"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F3C3" w14:textId="77777777" w:rsidR="007D3EC5" w:rsidRDefault="007D3EC5">
      <w:r>
        <w:rPr>
          <w:sz w:val="24"/>
        </w:rPr>
        <w:separator/>
      </w:r>
    </w:p>
  </w:footnote>
  <w:footnote w:type="continuationSeparator" w:id="0">
    <w:p w14:paraId="745E5B0B" w14:textId="77777777" w:rsidR="007D3EC5" w:rsidRDefault="007D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8E90" w14:textId="77777777"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FA8D" w14:textId="77777777" w:rsidR="007D3EC5" w:rsidRDefault="007D3EC5" w:rsidP="009C600D">
    <w:pPr>
      <w:pStyle w:val="Header"/>
      <w:jc w:val="right"/>
    </w:pPr>
  </w:p>
  <w:p w14:paraId="28DBC6C5" w14:textId="77777777"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9F9F" w14:textId="77777777"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3in;height:3in" o:bullet="t"/>
    </w:pict>
  </w:numPicBullet>
  <w:numPicBullet w:numPicBulletId="1">
    <w:pict>
      <v:shape id="_x0000_i1141" type="#_x0000_t75" style="width:3in;height:3in" o:bullet="t"/>
    </w:pict>
  </w:numPicBullet>
  <w:numPicBullet w:numPicBulletId="2">
    <w:pict>
      <v:shape id="_x0000_i1142" type="#_x0000_t75" style="width:3in;height:3in" o:bullet="t"/>
    </w:pict>
  </w:numPicBullet>
  <w:numPicBullet w:numPicBulletId="3">
    <w:pict>
      <v:shape id="_x0000_i1143" type="#_x0000_t75" style="width:3in;height:3in" o:bullet="t"/>
    </w:pict>
  </w:numPicBullet>
  <w:numPicBullet w:numPicBulletId="4">
    <w:pict>
      <v:shape id="_x0000_i1144" type="#_x0000_t75" style="width:3in;height:3in" o:bullet="t"/>
    </w:pict>
  </w:numPicBullet>
  <w:numPicBullet w:numPicBulletId="5">
    <w:pict>
      <v:shape id="_x0000_i1145" type="#_x0000_t75" style="width:3in;height:3in" o:bullet="t"/>
    </w:pict>
  </w:numPicBullet>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4013DE0"/>
    <w:multiLevelType w:val="hybridMultilevel"/>
    <w:tmpl w:val="D7A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30F13"/>
    <w:multiLevelType w:val="hybridMultilevel"/>
    <w:tmpl w:val="0742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CE6E01"/>
    <w:multiLevelType w:val="hybridMultilevel"/>
    <w:tmpl w:val="B1080954"/>
    <w:lvl w:ilvl="0" w:tplc="2714A4A4">
      <w:start w:val="1"/>
      <w:numFmt w:val="bullet"/>
      <w:lvlText w:val=""/>
      <w:lvlJc w:val="left"/>
      <w:pPr>
        <w:tabs>
          <w:tab w:val="num" w:pos="720"/>
        </w:tabs>
        <w:ind w:left="720" w:hanging="360"/>
      </w:pPr>
      <w:rPr>
        <w:rFonts w:ascii="Wingdings 2" w:hAnsi="Wingdings 2" w:hint="default"/>
      </w:rPr>
    </w:lvl>
    <w:lvl w:ilvl="1" w:tplc="A22CE936">
      <w:start w:val="1"/>
      <w:numFmt w:val="decimal"/>
      <w:lvlText w:val="%2."/>
      <w:lvlJc w:val="left"/>
      <w:pPr>
        <w:tabs>
          <w:tab w:val="num" w:pos="1440"/>
        </w:tabs>
        <w:ind w:left="1440" w:hanging="360"/>
      </w:pPr>
    </w:lvl>
    <w:lvl w:ilvl="2" w:tplc="5074D6D2">
      <w:start w:val="1"/>
      <w:numFmt w:val="decimal"/>
      <w:lvlText w:val="%3."/>
      <w:lvlJc w:val="left"/>
      <w:pPr>
        <w:tabs>
          <w:tab w:val="num" w:pos="2160"/>
        </w:tabs>
        <w:ind w:left="2160" w:hanging="360"/>
      </w:pPr>
    </w:lvl>
    <w:lvl w:ilvl="3" w:tplc="EEB42F5E">
      <w:start w:val="1"/>
      <w:numFmt w:val="decimal"/>
      <w:lvlText w:val="%4."/>
      <w:lvlJc w:val="left"/>
      <w:pPr>
        <w:tabs>
          <w:tab w:val="num" w:pos="2880"/>
        </w:tabs>
        <w:ind w:left="2880" w:hanging="360"/>
      </w:pPr>
    </w:lvl>
    <w:lvl w:ilvl="4" w:tplc="AEA46FD2">
      <w:start w:val="1"/>
      <w:numFmt w:val="decimal"/>
      <w:lvlText w:val="%5."/>
      <w:lvlJc w:val="left"/>
      <w:pPr>
        <w:tabs>
          <w:tab w:val="num" w:pos="3600"/>
        </w:tabs>
        <w:ind w:left="3600" w:hanging="360"/>
      </w:pPr>
    </w:lvl>
    <w:lvl w:ilvl="5" w:tplc="50149474">
      <w:start w:val="1"/>
      <w:numFmt w:val="decimal"/>
      <w:lvlText w:val="%6."/>
      <w:lvlJc w:val="left"/>
      <w:pPr>
        <w:tabs>
          <w:tab w:val="num" w:pos="4320"/>
        </w:tabs>
        <w:ind w:left="4320" w:hanging="360"/>
      </w:pPr>
    </w:lvl>
    <w:lvl w:ilvl="6" w:tplc="9E22EE5E">
      <w:start w:val="1"/>
      <w:numFmt w:val="decimal"/>
      <w:lvlText w:val="%7."/>
      <w:lvlJc w:val="left"/>
      <w:pPr>
        <w:tabs>
          <w:tab w:val="num" w:pos="5040"/>
        </w:tabs>
        <w:ind w:left="5040" w:hanging="360"/>
      </w:pPr>
    </w:lvl>
    <w:lvl w:ilvl="7" w:tplc="2356E390">
      <w:start w:val="1"/>
      <w:numFmt w:val="decimal"/>
      <w:lvlText w:val="%8."/>
      <w:lvlJc w:val="left"/>
      <w:pPr>
        <w:tabs>
          <w:tab w:val="num" w:pos="5760"/>
        </w:tabs>
        <w:ind w:left="5760" w:hanging="360"/>
      </w:pPr>
    </w:lvl>
    <w:lvl w:ilvl="8" w:tplc="8D2097A4">
      <w:start w:val="1"/>
      <w:numFmt w:val="decimal"/>
      <w:lvlText w:val="%9."/>
      <w:lvlJc w:val="left"/>
      <w:pPr>
        <w:tabs>
          <w:tab w:val="num" w:pos="6480"/>
        </w:tabs>
        <w:ind w:left="6480" w:hanging="360"/>
      </w:pPr>
    </w:lvl>
  </w:abstractNum>
  <w:abstractNum w:abstractNumId="9" w15:restartNumberingAfterBreak="0">
    <w:nsid w:val="09AB082F"/>
    <w:multiLevelType w:val="multilevel"/>
    <w:tmpl w:val="573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2C84"/>
    <w:multiLevelType w:val="hybridMultilevel"/>
    <w:tmpl w:val="23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888436F"/>
    <w:multiLevelType w:val="hybridMultilevel"/>
    <w:tmpl w:val="5888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711D"/>
    <w:multiLevelType w:val="hybridMultilevel"/>
    <w:tmpl w:val="692A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776D"/>
    <w:multiLevelType w:val="hybridMultilevel"/>
    <w:tmpl w:val="EA3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3A5"/>
    <w:multiLevelType w:val="hybridMultilevel"/>
    <w:tmpl w:val="4A98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677B38"/>
    <w:multiLevelType w:val="hybridMultilevel"/>
    <w:tmpl w:val="F22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72FF"/>
    <w:multiLevelType w:val="hybridMultilevel"/>
    <w:tmpl w:val="E46C9254"/>
    <w:lvl w:ilvl="0" w:tplc="09E870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2B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8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2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B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CC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68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D8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329A8"/>
    <w:multiLevelType w:val="hybridMultilevel"/>
    <w:tmpl w:val="8FDE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E6A"/>
    <w:multiLevelType w:val="hybridMultilevel"/>
    <w:tmpl w:val="6F3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0296B"/>
    <w:multiLevelType w:val="hybridMultilevel"/>
    <w:tmpl w:val="07D27B7E"/>
    <w:lvl w:ilvl="0" w:tplc="1D4AF47A">
      <w:start w:val="1"/>
      <w:numFmt w:val="decimal"/>
      <w:lvlText w:val="%1."/>
      <w:lvlJc w:val="right"/>
      <w:pPr>
        <w:tabs>
          <w:tab w:val="num" w:pos="720"/>
        </w:tabs>
        <w:ind w:left="720" w:hanging="360"/>
      </w:pPr>
      <w:rPr>
        <w:rFonts w:ascii="Cambria" w:hAnsi="Cambria"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41785"/>
    <w:multiLevelType w:val="hybridMultilevel"/>
    <w:tmpl w:val="B74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19E61B3"/>
    <w:multiLevelType w:val="hybridMultilevel"/>
    <w:tmpl w:val="9A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D6D8C"/>
    <w:multiLevelType w:val="hybridMultilevel"/>
    <w:tmpl w:val="81D0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47252"/>
    <w:multiLevelType w:val="hybridMultilevel"/>
    <w:tmpl w:val="20BA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8E6"/>
    <w:multiLevelType w:val="hybridMultilevel"/>
    <w:tmpl w:val="A79A39EE"/>
    <w:lvl w:ilvl="0" w:tplc="AE22C4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F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52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D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F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72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F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2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B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191F86"/>
    <w:multiLevelType w:val="hybridMultilevel"/>
    <w:tmpl w:val="57BEAFFC"/>
    <w:lvl w:ilvl="0" w:tplc="DF044DE8">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928F3"/>
    <w:multiLevelType w:val="hybridMultilevel"/>
    <w:tmpl w:val="712ACD4C"/>
    <w:lvl w:ilvl="0" w:tplc="72AC89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2E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6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0A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6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C9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E3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052F4"/>
    <w:multiLevelType w:val="hybridMultilevel"/>
    <w:tmpl w:val="565A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44C37"/>
    <w:multiLevelType w:val="hybridMultilevel"/>
    <w:tmpl w:val="DCA40FE6"/>
    <w:lvl w:ilvl="0" w:tplc="460475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65AEB"/>
    <w:multiLevelType w:val="hybridMultilevel"/>
    <w:tmpl w:val="7374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21D74"/>
    <w:multiLevelType w:val="hybridMultilevel"/>
    <w:tmpl w:val="571E7572"/>
    <w:lvl w:ilvl="0" w:tplc="1180DD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C0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8E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8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6E7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D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83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6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C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474D1"/>
    <w:multiLevelType w:val="multilevel"/>
    <w:tmpl w:val="AB9E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20A8B"/>
    <w:multiLevelType w:val="hybridMultilevel"/>
    <w:tmpl w:val="62E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8A2F4C"/>
    <w:multiLevelType w:val="hybridMultilevel"/>
    <w:tmpl w:val="7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F6DBD"/>
    <w:multiLevelType w:val="multilevel"/>
    <w:tmpl w:val="71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381876">
    <w:abstractNumId w:val="44"/>
  </w:num>
  <w:num w:numId="2" w16cid:durableId="1215194183">
    <w:abstractNumId w:val="31"/>
  </w:num>
  <w:num w:numId="3" w16cid:durableId="1614288398">
    <w:abstractNumId w:val="16"/>
  </w:num>
  <w:num w:numId="4" w16cid:durableId="1314991885">
    <w:abstractNumId w:val="35"/>
  </w:num>
  <w:num w:numId="5" w16cid:durableId="372971909">
    <w:abstractNumId w:val="32"/>
  </w:num>
  <w:num w:numId="6" w16cid:durableId="1703824540">
    <w:abstractNumId w:val="30"/>
  </w:num>
  <w:num w:numId="7" w16cid:durableId="13147219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432598">
    <w:abstractNumId w:val="42"/>
  </w:num>
  <w:num w:numId="9" w16cid:durableId="361630358">
    <w:abstractNumId w:val="17"/>
  </w:num>
  <w:num w:numId="10" w16cid:durableId="508329812">
    <w:abstractNumId w:val="1"/>
  </w:num>
  <w:num w:numId="11" w16cid:durableId="55862802">
    <w:abstractNumId w:val="0"/>
  </w:num>
  <w:num w:numId="12" w16cid:durableId="1525552311">
    <w:abstractNumId w:val="4"/>
  </w:num>
  <w:num w:numId="13" w16cid:durableId="1884516759">
    <w:abstractNumId w:val="3"/>
  </w:num>
  <w:num w:numId="14" w16cid:durableId="1359549955">
    <w:abstractNumId w:val="2"/>
  </w:num>
  <w:num w:numId="15" w16cid:durableId="1748573612">
    <w:abstractNumId w:val="10"/>
  </w:num>
  <w:num w:numId="16" w16cid:durableId="1995648148">
    <w:abstractNumId w:val="41"/>
  </w:num>
  <w:num w:numId="17" w16cid:durableId="628516585">
    <w:abstractNumId w:val="46"/>
  </w:num>
  <w:num w:numId="18" w16cid:durableId="1930774068">
    <w:abstractNumId w:val="29"/>
  </w:num>
  <w:num w:numId="19" w16cid:durableId="997807135">
    <w:abstractNumId w:val="15"/>
  </w:num>
  <w:num w:numId="20" w16cid:durableId="1968078513">
    <w:abstractNumId w:val="21"/>
  </w:num>
  <w:num w:numId="21" w16cid:durableId="646979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9754082">
    <w:abstractNumId w:val="18"/>
  </w:num>
  <w:num w:numId="23" w16cid:durableId="1888645893">
    <w:abstractNumId w:val="48"/>
  </w:num>
  <w:num w:numId="24" w16cid:durableId="622427214">
    <w:abstractNumId w:val="6"/>
  </w:num>
  <w:num w:numId="25" w16cid:durableId="1155880315">
    <w:abstractNumId w:val="19"/>
  </w:num>
  <w:num w:numId="26" w16cid:durableId="2068406989">
    <w:abstractNumId w:val="38"/>
  </w:num>
  <w:num w:numId="27" w16cid:durableId="996881691">
    <w:abstractNumId w:val="25"/>
  </w:num>
  <w:num w:numId="28" w16cid:durableId="892623007">
    <w:abstractNumId w:val="11"/>
  </w:num>
  <w:num w:numId="29" w16cid:durableId="526454195">
    <w:abstractNumId w:val="37"/>
  </w:num>
  <w:num w:numId="30" w16cid:durableId="1004166790">
    <w:abstractNumId w:val="28"/>
  </w:num>
  <w:num w:numId="31" w16cid:durableId="1823808019">
    <w:abstractNumId w:val="12"/>
  </w:num>
  <w:num w:numId="32" w16cid:durableId="1436680327">
    <w:abstractNumId w:val="5"/>
  </w:num>
  <w:num w:numId="33" w16cid:durableId="9891364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4807854">
    <w:abstractNumId w:val="50"/>
  </w:num>
  <w:num w:numId="35" w16cid:durableId="1103182097">
    <w:abstractNumId w:val="9"/>
  </w:num>
  <w:num w:numId="36" w16cid:durableId="657851697">
    <w:abstractNumId w:val="47"/>
  </w:num>
  <w:num w:numId="37" w16cid:durableId="709111137">
    <w:abstractNumId w:val="39"/>
  </w:num>
  <w:num w:numId="38" w16cid:durableId="1495150317">
    <w:abstractNumId w:val="43"/>
  </w:num>
  <w:num w:numId="39" w16cid:durableId="643120178">
    <w:abstractNumId w:val="27"/>
  </w:num>
  <w:num w:numId="40" w16cid:durableId="667489771">
    <w:abstractNumId w:val="49"/>
  </w:num>
  <w:num w:numId="41" w16cid:durableId="733770691">
    <w:abstractNumId w:val="22"/>
  </w:num>
  <w:num w:numId="42" w16cid:durableId="1386947091">
    <w:abstractNumId w:val="13"/>
  </w:num>
  <w:num w:numId="43" w16cid:durableId="1743289895">
    <w:abstractNumId w:val="7"/>
  </w:num>
  <w:num w:numId="44" w16cid:durableId="793209409">
    <w:abstractNumId w:val="23"/>
  </w:num>
  <w:num w:numId="45" w16cid:durableId="2132940885">
    <w:abstractNumId w:val="33"/>
  </w:num>
  <w:num w:numId="46" w16cid:durableId="1078752924">
    <w:abstractNumId w:val="20"/>
  </w:num>
  <w:num w:numId="47" w16cid:durableId="20211692">
    <w:abstractNumId w:val="36"/>
  </w:num>
  <w:num w:numId="48" w16cid:durableId="2133983634">
    <w:abstractNumId w:val="34"/>
  </w:num>
  <w:num w:numId="49" w16cid:durableId="2126726362">
    <w:abstractNumId w:val="45"/>
  </w:num>
  <w:num w:numId="50" w16cid:durableId="1817524831">
    <w:abstractNumId w:val="14"/>
  </w:num>
  <w:num w:numId="51" w16cid:durableId="1465810728">
    <w:abstractNumId w:val="40"/>
  </w:num>
  <w:num w:numId="52" w16cid:durableId="452796919">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462A3"/>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5CF"/>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683"/>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7C5"/>
    <w:rsid w:val="003A2804"/>
    <w:rsid w:val="003A34EE"/>
    <w:rsid w:val="003A383A"/>
    <w:rsid w:val="003A57F8"/>
    <w:rsid w:val="003A632C"/>
    <w:rsid w:val="003A65A0"/>
    <w:rsid w:val="003B02F1"/>
    <w:rsid w:val="003B4D53"/>
    <w:rsid w:val="003B518E"/>
    <w:rsid w:val="003B556C"/>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4AB1"/>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AFA"/>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16C0"/>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5F78"/>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490"/>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4:docId w14:val="266801D6"/>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vilrights@dese.mo.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oodandnutritionservices@dese.mo.gov" TargetMode="External"/><Relationship Id="rId4" Type="http://schemas.openxmlformats.org/officeDocument/2006/relationships/settings" Target="settings.xml"/><Relationship Id="rId9" Type="http://schemas.openxmlformats.org/officeDocument/2006/relationships/hyperlink" Target="mailto:foodandnutritionservices@dese.mo.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DE71-F824-4E79-A6BD-3A23FC47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3125</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Attachment O Flexiblity Notification</vt:lpstr>
    </vt:vector>
  </TitlesOfParts>
  <Company>DESE</Company>
  <LinksUpToDate>false</LinksUpToDate>
  <CharactersWithSpaces>3697</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O Flexiblity Notification</dc:title>
  <dc:subject/>
  <dc:creator>Department of Elementary and Secondary Education</dc:creator>
  <cp:keywords/>
  <cp:lastModifiedBy>Rees, Ellen</cp:lastModifiedBy>
  <cp:revision>5</cp:revision>
  <cp:lastPrinted>2022-04-18T16:43:00Z</cp:lastPrinted>
  <dcterms:created xsi:type="dcterms:W3CDTF">2022-04-18T19:57:00Z</dcterms:created>
  <dcterms:modified xsi:type="dcterms:W3CDTF">2024-05-02T16:53:00Z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3f879dce7ea2bee4f06b52195abe44d1079587ab5cfced8e063a7c907cb98ba7</vt:lpwstr>
  </property>
</Properties>
</file>