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8D33" w14:textId="77777777" w:rsidR="00C477A9" w:rsidRPr="00C477A9" w:rsidRDefault="00C477A9" w:rsidP="00C477A9">
      <w:pPr>
        <w:overflowPunct w:val="0"/>
        <w:autoSpaceDE w:val="0"/>
        <w:autoSpaceDN w:val="0"/>
        <w:adjustRightInd w:val="0"/>
        <w:spacing w:after="0" w:line="240" w:lineRule="auto"/>
        <w:jc w:val="right"/>
        <w:textAlignment w:val="baseline"/>
        <w:rPr>
          <w:rFonts w:ascii="Cambria" w:eastAsia="Times New Roman" w:hAnsi="Cambria" w:cs="Times New Roman"/>
          <w:b/>
          <w:bCs/>
          <w:smallCaps/>
          <w:sz w:val="20"/>
          <w:szCs w:val="20"/>
        </w:rPr>
      </w:pPr>
      <w:r w:rsidRPr="00C477A9">
        <w:rPr>
          <w:rFonts w:ascii="Cambria" w:eastAsia="Times New Roman" w:hAnsi="Cambria" w:cs="Times New Roman"/>
          <w:b/>
          <w:bCs/>
          <w:smallCaps/>
          <w:sz w:val="20"/>
          <w:szCs w:val="20"/>
        </w:rPr>
        <w:t>Attachment E</w:t>
      </w:r>
    </w:p>
    <w:p w14:paraId="680F92B9" w14:textId="77777777" w:rsidR="00C477A9" w:rsidRPr="00C477A9" w:rsidRDefault="00C477A9" w:rsidP="00C477A9">
      <w:pPr>
        <w:keepNext/>
        <w:spacing w:after="0" w:line="240" w:lineRule="auto"/>
        <w:jc w:val="center"/>
        <w:outlineLvl w:val="0"/>
        <w:rPr>
          <w:rFonts w:ascii="Cambria" w:eastAsia="Times New Roman" w:hAnsi="Cambria" w:cs="Times New Roman"/>
          <w:b/>
          <w:bCs/>
          <w:smallCaps/>
          <w:sz w:val="24"/>
          <w:szCs w:val="24"/>
          <w:u w:val="single"/>
        </w:rPr>
      </w:pPr>
      <w:r w:rsidRPr="00C477A9">
        <w:rPr>
          <w:rFonts w:ascii="Cambria" w:eastAsia="Times New Roman" w:hAnsi="Cambria" w:cs="Times New Roman"/>
          <w:b/>
          <w:bCs/>
          <w:smallCaps/>
          <w:sz w:val="24"/>
          <w:szCs w:val="24"/>
          <w:u w:val="single"/>
        </w:rPr>
        <w:t>Public Release</w:t>
      </w:r>
    </w:p>
    <w:p w14:paraId="387CC210" w14:textId="77777777" w:rsidR="00C477A9" w:rsidRPr="00C477A9" w:rsidRDefault="00C477A9" w:rsidP="00C477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52DA725"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overflowPunct w:val="0"/>
        <w:autoSpaceDE w:val="0"/>
        <w:autoSpaceDN w:val="0"/>
        <w:adjustRightInd w:val="0"/>
        <w:spacing w:after="0" w:line="240" w:lineRule="auto"/>
        <w:textAlignment w:val="baseline"/>
        <w:rPr>
          <w:rFonts w:ascii="Calibri" w:eastAsia="Times New Roman" w:hAnsi="Calibri" w:cs="Arial"/>
          <w:b/>
        </w:rPr>
      </w:pPr>
      <w:r w:rsidRPr="00C477A9">
        <w:rPr>
          <w:rFonts w:ascii="Calibri" w:eastAsia="Times New Roman" w:hAnsi="Calibri" w:cs="Arial"/>
          <w:b/>
        </w:rPr>
        <w:t>[Date]</w:t>
      </w:r>
    </w:p>
    <w:p w14:paraId="63720D48"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u w:val="single"/>
        </w:rPr>
      </w:pPr>
    </w:p>
    <w:p w14:paraId="29747101"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b/>
          <w:u w:val="single"/>
        </w:rPr>
        <w:t>[Local Education Agency]</w:t>
      </w:r>
      <w:r w:rsidRPr="00C477A9">
        <w:rPr>
          <w:rFonts w:ascii="Calibri" w:eastAsia="Times New Roman" w:hAnsi="Calibri" w:cs="Arial"/>
          <w:u w:val="single"/>
        </w:rPr>
        <w:t xml:space="preserve"> </w:t>
      </w:r>
      <w:r w:rsidRPr="00C477A9">
        <w:rPr>
          <w:rFonts w:ascii="Calibri" w:eastAsia="Times New Roman" w:hAnsi="Calibri" w:cs="Arial"/>
        </w:rPr>
        <w:t>announced it has revised the policy for school children unable to pay the full price of milk under the Special Milk Program.</w:t>
      </w:r>
    </w:p>
    <w:p w14:paraId="731FF1C7"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Times New Roman"/>
        </w:rPr>
        <w:fldChar w:fldCharType="begin"/>
      </w:r>
      <w:r w:rsidRPr="00C477A9">
        <w:rPr>
          <w:rFonts w:ascii="Calibri" w:eastAsia="Times New Roman" w:hAnsi="Calibri" w:cs="Times New Roman"/>
        </w:rPr>
        <w:instrText>ADVANCE \U 6.0</w:instrText>
      </w:r>
      <w:r w:rsidRPr="00C477A9">
        <w:rPr>
          <w:rFonts w:ascii="Calibri" w:eastAsia="Times New Roman" w:hAnsi="Calibri" w:cs="Times New Roman"/>
        </w:rPr>
        <w:fldChar w:fldCharType="end"/>
      </w:r>
    </w:p>
    <w:p w14:paraId="2B8B44E6"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rPr>
        <w:t>Local education officials have adopted the following family-size income criteria for deter</w:t>
      </w:r>
      <w:r w:rsidRPr="00C477A9">
        <w:rPr>
          <w:rFonts w:ascii="Calibri" w:eastAsia="Times New Roman" w:hAnsi="Calibri" w:cs="Arial"/>
        </w:rPr>
        <w:softHyphen/>
        <w:t>mining eligibility:</w:t>
      </w:r>
    </w:p>
    <w:p w14:paraId="18DEEAB9"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875"/>
        <w:gridCol w:w="1444"/>
        <w:gridCol w:w="1513"/>
        <w:gridCol w:w="1515"/>
      </w:tblGrid>
      <w:tr w:rsidR="00C477A9" w:rsidRPr="00C477A9" w14:paraId="26DEB664" w14:textId="77777777" w:rsidTr="00AA4386">
        <w:trPr>
          <w:trHeight w:val="243"/>
          <w:jc w:val="center"/>
        </w:trPr>
        <w:tc>
          <w:tcPr>
            <w:tcW w:w="1875" w:type="dxa"/>
            <w:tcBorders>
              <w:top w:val="single" w:sz="6" w:space="0" w:color="auto"/>
              <w:left w:val="single" w:sz="6" w:space="0" w:color="auto"/>
              <w:bottom w:val="nil"/>
              <w:right w:val="single" w:sz="6" w:space="0" w:color="auto"/>
            </w:tcBorders>
          </w:tcPr>
          <w:p w14:paraId="3ADF7367"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Household</w:t>
            </w:r>
          </w:p>
        </w:tc>
        <w:tc>
          <w:tcPr>
            <w:tcW w:w="4472" w:type="dxa"/>
            <w:gridSpan w:val="3"/>
            <w:tcBorders>
              <w:top w:val="single" w:sz="6" w:space="0" w:color="auto"/>
              <w:left w:val="single" w:sz="6" w:space="0" w:color="auto"/>
              <w:bottom w:val="nil"/>
              <w:right w:val="single" w:sz="6" w:space="0" w:color="auto"/>
            </w:tcBorders>
          </w:tcPr>
          <w:p w14:paraId="295B191A"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Times New Roman"/>
              </w:rPr>
            </w:pPr>
            <w:r w:rsidRPr="00C477A9">
              <w:rPr>
                <w:rFonts w:ascii="Cambria" w:eastAsia="Times New Roman" w:hAnsi="Cambria" w:cs="Times New Roman"/>
              </w:rPr>
              <w:t>Maximum Household Income</w:t>
            </w:r>
          </w:p>
        </w:tc>
      </w:tr>
      <w:tr w:rsidR="00C477A9" w:rsidRPr="00C477A9" w14:paraId="6E9A681F" w14:textId="77777777" w:rsidTr="00AA4386">
        <w:trPr>
          <w:trHeight w:val="254"/>
          <w:jc w:val="center"/>
        </w:trPr>
        <w:tc>
          <w:tcPr>
            <w:tcW w:w="1875" w:type="dxa"/>
            <w:tcBorders>
              <w:top w:val="nil"/>
              <w:left w:val="single" w:sz="6" w:space="0" w:color="auto"/>
              <w:bottom w:val="single" w:sz="6" w:space="0" w:color="auto"/>
              <w:right w:val="single" w:sz="6" w:space="0" w:color="auto"/>
            </w:tcBorders>
          </w:tcPr>
          <w:p w14:paraId="4907D9CB"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Size</w:t>
            </w:r>
          </w:p>
        </w:tc>
        <w:tc>
          <w:tcPr>
            <w:tcW w:w="4472" w:type="dxa"/>
            <w:gridSpan w:val="3"/>
            <w:tcBorders>
              <w:top w:val="nil"/>
              <w:left w:val="single" w:sz="6" w:space="0" w:color="auto"/>
              <w:bottom w:val="single" w:sz="4" w:space="0" w:color="auto"/>
              <w:right w:val="single" w:sz="6" w:space="0" w:color="auto"/>
            </w:tcBorders>
          </w:tcPr>
          <w:p w14:paraId="4D3B14D1" w14:textId="77777777" w:rsidR="00C477A9" w:rsidRPr="00C477A9" w:rsidRDefault="001F2FE7" w:rsidP="00C477A9">
            <w:pPr>
              <w:overflowPunct w:val="0"/>
              <w:autoSpaceDE w:val="0"/>
              <w:autoSpaceDN w:val="0"/>
              <w:adjustRightInd w:val="0"/>
              <w:spacing w:after="0" w:line="240" w:lineRule="auto"/>
              <w:jc w:val="center"/>
              <w:textAlignment w:val="baseline"/>
              <w:rPr>
                <w:rFonts w:ascii="Cambria" w:eastAsia="Times New Roman" w:hAnsi="Cambria" w:cs="Times New Roman"/>
              </w:rPr>
            </w:pPr>
            <w:r>
              <w:rPr>
                <w:rFonts w:ascii="Cambria" w:eastAsia="Times New Roman" w:hAnsi="Cambria" w:cs="Times New Roman"/>
              </w:rPr>
              <w:t>Eligible for Free Milk</w:t>
            </w:r>
          </w:p>
        </w:tc>
      </w:tr>
      <w:tr w:rsidR="00C477A9" w:rsidRPr="00C477A9" w14:paraId="0EE874BF" w14:textId="77777777" w:rsidTr="00A61647">
        <w:trPr>
          <w:trHeight w:val="243"/>
          <w:jc w:val="center"/>
        </w:trPr>
        <w:tc>
          <w:tcPr>
            <w:tcW w:w="1875" w:type="dxa"/>
            <w:tcBorders>
              <w:top w:val="single" w:sz="6" w:space="0" w:color="auto"/>
              <w:bottom w:val="nil"/>
              <w:right w:val="nil"/>
            </w:tcBorders>
          </w:tcPr>
          <w:p w14:paraId="34995111"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Calibri"/>
              </w:rPr>
            </w:pPr>
          </w:p>
        </w:tc>
        <w:tc>
          <w:tcPr>
            <w:tcW w:w="1444" w:type="dxa"/>
            <w:tcBorders>
              <w:top w:val="single" w:sz="4" w:space="0" w:color="auto"/>
              <w:left w:val="single" w:sz="6" w:space="0" w:color="auto"/>
              <w:bottom w:val="nil"/>
              <w:right w:val="nil"/>
            </w:tcBorders>
          </w:tcPr>
          <w:p w14:paraId="78C7D0EA"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Times New Roman"/>
                <w:u w:val="single"/>
              </w:rPr>
            </w:pPr>
            <w:r w:rsidRPr="00C477A9">
              <w:rPr>
                <w:rFonts w:ascii="Cambria" w:eastAsia="Times New Roman" w:hAnsi="Cambria" w:cs="Times New Roman"/>
                <w:u w:val="single"/>
              </w:rPr>
              <w:t>Annually</w:t>
            </w:r>
          </w:p>
        </w:tc>
        <w:tc>
          <w:tcPr>
            <w:tcW w:w="1513" w:type="dxa"/>
            <w:tcBorders>
              <w:top w:val="single" w:sz="4" w:space="0" w:color="auto"/>
              <w:left w:val="nil"/>
              <w:bottom w:val="nil"/>
              <w:right w:val="nil"/>
            </w:tcBorders>
          </w:tcPr>
          <w:p w14:paraId="24A695C0"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Times New Roman"/>
                <w:u w:val="single"/>
              </w:rPr>
            </w:pPr>
            <w:r w:rsidRPr="00C477A9">
              <w:rPr>
                <w:rFonts w:ascii="Cambria" w:eastAsia="Times New Roman" w:hAnsi="Cambria" w:cs="Times New Roman"/>
                <w:u w:val="single"/>
              </w:rPr>
              <w:t>Monthly</w:t>
            </w:r>
          </w:p>
        </w:tc>
        <w:tc>
          <w:tcPr>
            <w:tcW w:w="1515" w:type="dxa"/>
            <w:tcBorders>
              <w:top w:val="single" w:sz="4" w:space="0" w:color="auto"/>
              <w:left w:val="nil"/>
              <w:bottom w:val="nil"/>
              <w:right w:val="single" w:sz="4" w:space="0" w:color="auto"/>
            </w:tcBorders>
          </w:tcPr>
          <w:p w14:paraId="25CB9A3A" w14:textId="77777777" w:rsidR="00C477A9" w:rsidRPr="00C477A9" w:rsidRDefault="00C477A9" w:rsidP="00C477A9">
            <w:pPr>
              <w:overflowPunct w:val="0"/>
              <w:autoSpaceDE w:val="0"/>
              <w:autoSpaceDN w:val="0"/>
              <w:adjustRightInd w:val="0"/>
              <w:spacing w:after="0" w:line="240" w:lineRule="auto"/>
              <w:jc w:val="center"/>
              <w:textAlignment w:val="baseline"/>
              <w:rPr>
                <w:rFonts w:ascii="Cambria" w:eastAsia="Times New Roman" w:hAnsi="Cambria" w:cs="Times New Roman"/>
                <w:u w:val="single"/>
              </w:rPr>
            </w:pPr>
            <w:r w:rsidRPr="00C477A9">
              <w:rPr>
                <w:rFonts w:ascii="Cambria" w:eastAsia="Times New Roman" w:hAnsi="Cambria" w:cs="Times New Roman"/>
                <w:u w:val="single"/>
              </w:rPr>
              <w:t>Weekly</w:t>
            </w:r>
          </w:p>
        </w:tc>
      </w:tr>
      <w:tr w:rsidR="00A61647" w:rsidRPr="00C477A9" w14:paraId="222917C8" w14:textId="77777777" w:rsidTr="00A61647">
        <w:trPr>
          <w:trHeight w:val="240"/>
          <w:jc w:val="center"/>
        </w:trPr>
        <w:tc>
          <w:tcPr>
            <w:tcW w:w="1875" w:type="dxa"/>
            <w:tcBorders>
              <w:top w:val="nil"/>
              <w:left w:val="single" w:sz="6" w:space="0" w:color="auto"/>
              <w:bottom w:val="nil"/>
              <w:right w:val="nil"/>
            </w:tcBorders>
          </w:tcPr>
          <w:p w14:paraId="06D3766B"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1</w:t>
            </w:r>
          </w:p>
        </w:tc>
        <w:tc>
          <w:tcPr>
            <w:tcW w:w="1444" w:type="dxa"/>
            <w:tcBorders>
              <w:top w:val="nil"/>
              <w:left w:val="single" w:sz="6" w:space="0" w:color="auto"/>
              <w:bottom w:val="nil"/>
              <w:right w:val="nil"/>
            </w:tcBorders>
          </w:tcPr>
          <w:p w14:paraId="79728EBB" w14:textId="5D55FF86" w:rsidR="00A61647" w:rsidRPr="000F1F9E" w:rsidRDefault="00A61647" w:rsidP="00A61647">
            <w:pPr>
              <w:jc w:val="center"/>
            </w:pPr>
            <w:r w:rsidRPr="003F55EC">
              <w:rPr>
                <w:rFonts w:ascii="Cambria" w:hAnsi="Cambria"/>
              </w:rPr>
              <w:t>$19,578</w:t>
            </w:r>
          </w:p>
        </w:tc>
        <w:tc>
          <w:tcPr>
            <w:tcW w:w="1513" w:type="dxa"/>
            <w:tcBorders>
              <w:top w:val="nil"/>
              <w:left w:val="nil"/>
              <w:bottom w:val="nil"/>
              <w:right w:val="nil"/>
            </w:tcBorders>
          </w:tcPr>
          <w:p w14:paraId="3ADA8E0D" w14:textId="60B7A70A" w:rsidR="00A61647" w:rsidRPr="000F1F9E" w:rsidRDefault="00A61647" w:rsidP="00A61647">
            <w:pPr>
              <w:jc w:val="center"/>
            </w:pPr>
            <w:r w:rsidRPr="003F55EC">
              <w:rPr>
                <w:rFonts w:ascii="Cambria" w:hAnsi="Cambria"/>
              </w:rPr>
              <w:t>$1,632</w:t>
            </w:r>
          </w:p>
        </w:tc>
        <w:tc>
          <w:tcPr>
            <w:tcW w:w="1515" w:type="dxa"/>
            <w:tcBorders>
              <w:top w:val="nil"/>
              <w:left w:val="nil"/>
              <w:bottom w:val="nil"/>
              <w:right w:val="single" w:sz="4" w:space="0" w:color="auto"/>
            </w:tcBorders>
          </w:tcPr>
          <w:p w14:paraId="6D8854C6" w14:textId="304D6487" w:rsidR="00A61647" w:rsidRPr="000F1F9E" w:rsidRDefault="00A61647" w:rsidP="00A61647">
            <w:pPr>
              <w:jc w:val="center"/>
            </w:pPr>
            <w:r w:rsidRPr="005E5117">
              <w:rPr>
                <w:rFonts w:ascii="Cambria" w:hAnsi="Cambria"/>
              </w:rPr>
              <w:t>$377</w:t>
            </w:r>
          </w:p>
        </w:tc>
      </w:tr>
      <w:tr w:rsidR="00A61647" w:rsidRPr="00C477A9" w14:paraId="39613AA0" w14:textId="77777777" w:rsidTr="00A61647">
        <w:trPr>
          <w:trHeight w:val="184"/>
          <w:jc w:val="center"/>
        </w:trPr>
        <w:tc>
          <w:tcPr>
            <w:tcW w:w="1875" w:type="dxa"/>
            <w:tcBorders>
              <w:top w:val="nil"/>
              <w:left w:val="single" w:sz="6" w:space="0" w:color="auto"/>
              <w:bottom w:val="nil"/>
              <w:right w:val="nil"/>
            </w:tcBorders>
          </w:tcPr>
          <w:p w14:paraId="1D822435"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2</w:t>
            </w:r>
          </w:p>
        </w:tc>
        <w:tc>
          <w:tcPr>
            <w:tcW w:w="1444" w:type="dxa"/>
            <w:tcBorders>
              <w:top w:val="nil"/>
              <w:left w:val="single" w:sz="6" w:space="0" w:color="auto"/>
              <w:bottom w:val="nil"/>
              <w:right w:val="nil"/>
            </w:tcBorders>
          </w:tcPr>
          <w:p w14:paraId="24B3C2D9" w14:textId="075E6A56" w:rsidR="00A61647" w:rsidRPr="000F1F9E" w:rsidRDefault="00A61647" w:rsidP="00A61647">
            <w:pPr>
              <w:jc w:val="center"/>
            </w:pPr>
            <w:r w:rsidRPr="003F55EC">
              <w:rPr>
                <w:rFonts w:ascii="Cambria" w:hAnsi="Cambria"/>
              </w:rPr>
              <w:t>26,572</w:t>
            </w:r>
          </w:p>
        </w:tc>
        <w:tc>
          <w:tcPr>
            <w:tcW w:w="1513" w:type="dxa"/>
            <w:tcBorders>
              <w:top w:val="nil"/>
              <w:left w:val="nil"/>
              <w:bottom w:val="nil"/>
              <w:right w:val="nil"/>
            </w:tcBorders>
          </w:tcPr>
          <w:p w14:paraId="1F46BE26" w14:textId="5205B8FF" w:rsidR="00A61647" w:rsidRPr="000F1F9E" w:rsidRDefault="00A61647" w:rsidP="00A61647">
            <w:pPr>
              <w:jc w:val="center"/>
            </w:pPr>
            <w:r w:rsidRPr="003F55EC">
              <w:rPr>
                <w:rFonts w:ascii="Cambria" w:hAnsi="Cambria"/>
              </w:rPr>
              <w:t>2,215</w:t>
            </w:r>
          </w:p>
        </w:tc>
        <w:tc>
          <w:tcPr>
            <w:tcW w:w="1515" w:type="dxa"/>
            <w:tcBorders>
              <w:top w:val="nil"/>
              <w:left w:val="nil"/>
              <w:bottom w:val="nil"/>
              <w:right w:val="single" w:sz="4" w:space="0" w:color="auto"/>
            </w:tcBorders>
          </w:tcPr>
          <w:p w14:paraId="77F97DEF" w14:textId="7789CBB0" w:rsidR="00A61647" w:rsidRPr="000F1F9E" w:rsidRDefault="00A61647" w:rsidP="00A61647">
            <w:pPr>
              <w:jc w:val="center"/>
            </w:pPr>
            <w:r w:rsidRPr="005E5117">
              <w:rPr>
                <w:rFonts w:ascii="Cambria" w:hAnsi="Cambria"/>
              </w:rPr>
              <w:t>511</w:t>
            </w:r>
          </w:p>
        </w:tc>
      </w:tr>
      <w:tr w:rsidR="00A61647" w:rsidRPr="00C477A9" w14:paraId="6490C01B" w14:textId="77777777" w:rsidTr="00A61647">
        <w:trPr>
          <w:trHeight w:val="243"/>
          <w:jc w:val="center"/>
        </w:trPr>
        <w:tc>
          <w:tcPr>
            <w:tcW w:w="1875" w:type="dxa"/>
            <w:tcBorders>
              <w:top w:val="nil"/>
              <w:left w:val="single" w:sz="6" w:space="0" w:color="auto"/>
              <w:bottom w:val="nil"/>
              <w:right w:val="nil"/>
            </w:tcBorders>
          </w:tcPr>
          <w:p w14:paraId="6212EF41"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3</w:t>
            </w:r>
          </w:p>
        </w:tc>
        <w:tc>
          <w:tcPr>
            <w:tcW w:w="1444" w:type="dxa"/>
            <w:tcBorders>
              <w:top w:val="nil"/>
              <w:left w:val="single" w:sz="6" w:space="0" w:color="auto"/>
              <w:bottom w:val="nil"/>
              <w:right w:val="nil"/>
            </w:tcBorders>
          </w:tcPr>
          <w:p w14:paraId="0B71765F" w14:textId="5BF196ED" w:rsidR="00A61647" w:rsidRPr="000F1F9E" w:rsidRDefault="00A61647" w:rsidP="00A61647">
            <w:pPr>
              <w:jc w:val="center"/>
            </w:pPr>
            <w:r w:rsidRPr="003F55EC">
              <w:rPr>
                <w:rFonts w:ascii="Cambria" w:hAnsi="Cambria"/>
              </w:rPr>
              <w:t>33,566</w:t>
            </w:r>
          </w:p>
        </w:tc>
        <w:tc>
          <w:tcPr>
            <w:tcW w:w="1513" w:type="dxa"/>
            <w:tcBorders>
              <w:top w:val="nil"/>
              <w:left w:val="nil"/>
              <w:bottom w:val="nil"/>
              <w:right w:val="nil"/>
            </w:tcBorders>
          </w:tcPr>
          <w:p w14:paraId="1AD6C141" w14:textId="1F50DF9F" w:rsidR="00A61647" w:rsidRPr="000F1F9E" w:rsidRDefault="00A61647" w:rsidP="00A61647">
            <w:pPr>
              <w:jc w:val="center"/>
            </w:pPr>
            <w:r w:rsidRPr="003F55EC">
              <w:rPr>
                <w:rFonts w:ascii="Cambria" w:hAnsi="Cambria"/>
              </w:rPr>
              <w:t>2,798</w:t>
            </w:r>
          </w:p>
        </w:tc>
        <w:tc>
          <w:tcPr>
            <w:tcW w:w="1515" w:type="dxa"/>
            <w:tcBorders>
              <w:top w:val="nil"/>
              <w:left w:val="nil"/>
              <w:bottom w:val="nil"/>
              <w:right w:val="single" w:sz="4" w:space="0" w:color="auto"/>
            </w:tcBorders>
          </w:tcPr>
          <w:p w14:paraId="3BC08A91" w14:textId="12053B20" w:rsidR="00A61647" w:rsidRPr="000F1F9E" w:rsidRDefault="00A61647" w:rsidP="00A61647">
            <w:pPr>
              <w:jc w:val="center"/>
            </w:pPr>
            <w:r w:rsidRPr="005E5117">
              <w:rPr>
                <w:rFonts w:ascii="Cambria" w:hAnsi="Cambria"/>
              </w:rPr>
              <w:t>646</w:t>
            </w:r>
          </w:p>
        </w:tc>
      </w:tr>
      <w:tr w:rsidR="00A61647" w:rsidRPr="00C477A9" w14:paraId="0237513C" w14:textId="77777777" w:rsidTr="00A61647">
        <w:trPr>
          <w:trHeight w:val="254"/>
          <w:jc w:val="center"/>
        </w:trPr>
        <w:tc>
          <w:tcPr>
            <w:tcW w:w="1875" w:type="dxa"/>
            <w:tcBorders>
              <w:top w:val="nil"/>
              <w:left w:val="single" w:sz="6" w:space="0" w:color="auto"/>
              <w:bottom w:val="nil"/>
              <w:right w:val="nil"/>
            </w:tcBorders>
          </w:tcPr>
          <w:p w14:paraId="2026A713"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4</w:t>
            </w:r>
          </w:p>
        </w:tc>
        <w:tc>
          <w:tcPr>
            <w:tcW w:w="1444" w:type="dxa"/>
            <w:tcBorders>
              <w:top w:val="nil"/>
              <w:left w:val="single" w:sz="6" w:space="0" w:color="auto"/>
              <w:bottom w:val="nil"/>
              <w:right w:val="nil"/>
            </w:tcBorders>
          </w:tcPr>
          <w:p w14:paraId="05E44086" w14:textId="11BF23CF" w:rsidR="00A61647" w:rsidRPr="000F1F9E" w:rsidRDefault="00A61647" w:rsidP="00A61647">
            <w:pPr>
              <w:jc w:val="center"/>
            </w:pPr>
            <w:r w:rsidRPr="003F55EC">
              <w:rPr>
                <w:rFonts w:ascii="Cambria" w:hAnsi="Cambria"/>
              </w:rPr>
              <w:t>40,560</w:t>
            </w:r>
          </w:p>
        </w:tc>
        <w:tc>
          <w:tcPr>
            <w:tcW w:w="1513" w:type="dxa"/>
            <w:tcBorders>
              <w:top w:val="nil"/>
              <w:left w:val="nil"/>
              <w:bottom w:val="nil"/>
              <w:right w:val="nil"/>
            </w:tcBorders>
          </w:tcPr>
          <w:p w14:paraId="208C0622" w14:textId="21BD8073" w:rsidR="00A61647" w:rsidRPr="000F1F9E" w:rsidRDefault="00A61647" w:rsidP="00A61647">
            <w:pPr>
              <w:jc w:val="center"/>
            </w:pPr>
            <w:r w:rsidRPr="003F55EC">
              <w:rPr>
                <w:rFonts w:ascii="Cambria" w:hAnsi="Cambria"/>
              </w:rPr>
              <w:t>3,380</w:t>
            </w:r>
          </w:p>
        </w:tc>
        <w:tc>
          <w:tcPr>
            <w:tcW w:w="1515" w:type="dxa"/>
            <w:tcBorders>
              <w:top w:val="nil"/>
              <w:left w:val="nil"/>
              <w:bottom w:val="nil"/>
              <w:right w:val="single" w:sz="4" w:space="0" w:color="auto"/>
            </w:tcBorders>
          </w:tcPr>
          <w:p w14:paraId="36D41BB2" w14:textId="5065AC7C" w:rsidR="00A61647" w:rsidRPr="000F1F9E" w:rsidRDefault="00A61647" w:rsidP="00A61647">
            <w:pPr>
              <w:jc w:val="center"/>
            </w:pPr>
            <w:r w:rsidRPr="005E5117">
              <w:rPr>
                <w:rFonts w:ascii="Cambria" w:hAnsi="Cambria"/>
              </w:rPr>
              <w:t>780</w:t>
            </w:r>
          </w:p>
        </w:tc>
      </w:tr>
      <w:tr w:rsidR="00A61647" w:rsidRPr="00C477A9" w14:paraId="0BBAF033" w14:textId="77777777" w:rsidTr="00A61647">
        <w:trPr>
          <w:trHeight w:val="243"/>
          <w:jc w:val="center"/>
        </w:trPr>
        <w:tc>
          <w:tcPr>
            <w:tcW w:w="1875" w:type="dxa"/>
            <w:tcBorders>
              <w:top w:val="nil"/>
              <w:left w:val="single" w:sz="6" w:space="0" w:color="auto"/>
              <w:bottom w:val="nil"/>
              <w:right w:val="nil"/>
            </w:tcBorders>
          </w:tcPr>
          <w:p w14:paraId="1F342EE9"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5</w:t>
            </w:r>
          </w:p>
        </w:tc>
        <w:tc>
          <w:tcPr>
            <w:tcW w:w="1444" w:type="dxa"/>
            <w:tcBorders>
              <w:top w:val="nil"/>
              <w:left w:val="single" w:sz="6" w:space="0" w:color="auto"/>
              <w:bottom w:val="nil"/>
              <w:right w:val="nil"/>
            </w:tcBorders>
          </w:tcPr>
          <w:p w14:paraId="2FF85865" w14:textId="257E43F7" w:rsidR="00A61647" w:rsidRPr="000F1F9E" w:rsidRDefault="00A61647" w:rsidP="00A61647">
            <w:pPr>
              <w:jc w:val="center"/>
            </w:pPr>
            <w:r w:rsidRPr="003F55EC">
              <w:rPr>
                <w:rFonts w:ascii="Cambria" w:hAnsi="Cambria"/>
              </w:rPr>
              <w:t>47,554</w:t>
            </w:r>
          </w:p>
        </w:tc>
        <w:tc>
          <w:tcPr>
            <w:tcW w:w="1513" w:type="dxa"/>
            <w:tcBorders>
              <w:top w:val="nil"/>
              <w:left w:val="nil"/>
              <w:bottom w:val="nil"/>
              <w:right w:val="nil"/>
            </w:tcBorders>
          </w:tcPr>
          <w:p w14:paraId="6563EA90" w14:textId="033B09AB" w:rsidR="00A61647" w:rsidRPr="000F1F9E" w:rsidRDefault="00A61647" w:rsidP="00A61647">
            <w:pPr>
              <w:jc w:val="center"/>
            </w:pPr>
            <w:r w:rsidRPr="003F55EC">
              <w:rPr>
                <w:rFonts w:ascii="Cambria" w:hAnsi="Cambria"/>
              </w:rPr>
              <w:t>3,963</w:t>
            </w:r>
          </w:p>
        </w:tc>
        <w:tc>
          <w:tcPr>
            <w:tcW w:w="1515" w:type="dxa"/>
            <w:tcBorders>
              <w:top w:val="nil"/>
              <w:left w:val="nil"/>
              <w:bottom w:val="nil"/>
              <w:right w:val="single" w:sz="4" w:space="0" w:color="auto"/>
            </w:tcBorders>
          </w:tcPr>
          <w:p w14:paraId="452A8847" w14:textId="002CE291" w:rsidR="00A61647" w:rsidRPr="000F1F9E" w:rsidRDefault="00A61647" w:rsidP="00A61647">
            <w:pPr>
              <w:jc w:val="center"/>
            </w:pPr>
            <w:r w:rsidRPr="005E5117">
              <w:rPr>
                <w:rFonts w:ascii="Cambria" w:hAnsi="Cambria"/>
              </w:rPr>
              <w:t>915</w:t>
            </w:r>
          </w:p>
        </w:tc>
      </w:tr>
      <w:tr w:rsidR="00A61647" w:rsidRPr="00C477A9" w14:paraId="10745DCB" w14:textId="77777777" w:rsidTr="00A61647">
        <w:trPr>
          <w:trHeight w:val="254"/>
          <w:jc w:val="center"/>
        </w:trPr>
        <w:tc>
          <w:tcPr>
            <w:tcW w:w="1875" w:type="dxa"/>
            <w:tcBorders>
              <w:top w:val="nil"/>
              <w:left w:val="single" w:sz="6" w:space="0" w:color="auto"/>
              <w:bottom w:val="nil"/>
              <w:right w:val="nil"/>
            </w:tcBorders>
          </w:tcPr>
          <w:p w14:paraId="1D9D974A"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6</w:t>
            </w:r>
          </w:p>
        </w:tc>
        <w:tc>
          <w:tcPr>
            <w:tcW w:w="1444" w:type="dxa"/>
            <w:tcBorders>
              <w:top w:val="nil"/>
              <w:left w:val="single" w:sz="6" w:space="0" w:color="auto"/>
              <w:bottom w:val="nil"/>
              <w:right w:val="nil"/>
            </w:tcBorders>
          </w:tcPr>
          <w:p w14:paraId="41C1C5A7" w14:textId="794CFB58" w:rsidR="00A61647" w:rsidRPr="000F1F9E" w:rsidRDefault="00A61647" w:rsidP="00A61647">
            <w:pPr>
              <w:jc w:val="center"/>
            </w:pPr>
            <w:r w:rsidRPr="003F55EC">
              <w:rPr>
                <w:rFonts w:ascii="Cambria" w:hAnsi="Cambria"/>
              </w:rPr>
              <w:t>54,548</w:t>
            </w:r>
          </w:p>
        </w:tc>
        <w:tc>
          <w:tcPr>
            <w:tcW w:w="1513" w:type="dxa"/>
            <w:tcBorders>
              <w:top w:val="nil"/>
              <w:left w:val="nil"/>
              <w:bottom w:val="nil"/>
              <w:right w:val="nil"/>
            </w:tcBorders>
          </w:tcPr>
          <w:p w14:paraId="41C8745B" w14:textId="2B7A4F22" w:rsidR="00A61647" w:rsidRPr="000F1F9E" w:rsidRDefault="00A61647" w:rsidP="00A61647">
            <w:pPr>
              <w:jc w:val="center"/>
            </w:pPr>
            <w:r w:rsidRPr="003F55EC">
              <w:rPr>
                <w:rFonts w:ascii="Cambria" w:hAnsi="Cambria"/>
              </w:rPr>
              <w:t>4,546</w:t>
            </w:r>
          </w:p>
        </w:tc>
        <w:tc>
          <w:tcPr>
            <w:tcW w:w="1515" w:type="dxa"/>
            <w:tcBorders>
              <w:top w:val="nil"/>
              <w:left w:val="nil"/>
              <w:bottom w:val="nil"/>
              <w:right w:val="single" w:sz="4" w:space="0" w:color="auto"/>
            </w:tcBorders>
          </w:tcPr>
          <w:p w14:paraId="422494FC" w14:textId="79678B69" w:rsidR="00A61647" w:rsidRPr="000F1F9E" w:rsidRDefault="00A61647" w:rsidP="00A61647">
            <w:pPr>
              <w:jc w:val="center"/>
            </w:pPr>
            <w:r w:rsidRPr="005E5117">
              <w:rPr>
                <w:rFonts w:ascii="Cambria" w:hAnsi="Cambria"/>
              </w:rPr>
              <w:t>1,049</w:t>
            </w:r>
          </w:p>
        </w:tc>
      </w:tr>
      <w:tr w:rsidR="00A61647" w:rsidRPr="00C477A9" w14:paraId="51BC4626" w14:textId="77777777" w:rsidTr="00A61647">
        <w:trPr>
          <w:trHeight w:val="243"/>
          <w:jc w:val="center"/>
        </w:trPr>
        <w:tc>
          <w:tcPr>
            <w:tcW w:w="1875" w:type="dxa"/>
            <w:tcBorders>
              <w:top w:val="nil"/>
              <w:left w:val="single" w:sz="6" w:space="0" w:color="auto"/>
              <w:bottom w:val="nil"/>
              <w:right w:val="nil"/>
            </w:tcBorders>
          </w:tcPr>
          <w:p w14:paraId="5B3EEAD8"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7</w:t>
            </w:r>
          </w:p>
        </w:tc>
        <w:tc>
          <w:tcPr>
            <w:tcW w:w="1444" w:type="dxa"/>
            <w:tcBorders>
              <w:top w:val="nil"/>
              <w:left w:val="single" w:sz="6" w:space="0" w:color="auto"/>
              <w:bottom w:val="nil"/>
              <w:right w:val="nil"/>
            </w:tcBorders>
          </w:tcPr>
          <w:p w14:paraId="17C43FDB" w14:textId="31B6B325" w:rsidR="00A61647" w:rsidRPr="000F1F9E" w:rsidRDefault="00A61647" w:rsidP="00A61647">
            <w:pPr>
              <w:jc w:val="center"/>
            </w:pPr>
            <w:r w:rsidRPr="003F55EC">
              <w:rPr>
                <w:rFonts w:ascii="Cambria" w:hAnsi="Cambria"/>
              </w:rPr>
              <w:t>61,542</w:t>
            </w:r>
          </w:p>
        </w:tc>
        <w:tc>
          <w:tcPr>
            <w:tcW w:w="1513" w:type="dxa"/>
            <w:tcBorders>
              <w:top w:val="nil"/>
              <w:left w:val="nil"/>
              <w:bottom w:val="nil"/>
              <w:right w:val="nil"/>
            </w:tcBorders>
          </w:tcPr>
          <w:p w14:paraId="5ED270CD" w14:textId="237D7668" w:rsidR="00A61647" w:rsidRPr="000F1F9E" w:rsidRDefault="00A61647" w:rsidP="00A61647">
            <w:pPr>
              <w:jc w:val="center"/>
            </w:pPr>
            <w:r w:rsidRPr="003F55EC">
              <w:rPr>
                <w:rFonts w:ascii="Cambria" w:hAnsi="Cambria"/>
              </w:rPr>
              <w:t>5,129</w:t>
            </w:r>
          </w:p>
        </w:tc>
        <w:tc>
          <w:tcPr>
            <w:tcW w:w="1515" w:type="dxa"/>
            <w:tcBorders>
              <w:top w:val="nil"/>
              <w:left w:val="nil"/>
              <w:bottom w:val="nil"/>
              <w:right w:val="single" w:sz="4" w:space="0" w:color="auto"/>
            </w:tcBorders>
          </w:tcPr>
          <w:p w14:paraId="4A3E43CF" w14:textId="33760B3D" w:rsidR="00A61647" w:rsidRPr="000F1F9E" w:rsidRDefault="00A61647" w:rsidP="00A61647">
            <w:pPr>
              <w:jc w:val="center"/>
            </w:pPr>
            <w:r w:rsidRPr="005E5117">
              <w:rPr>
                <w:rFonts w:ascii="Cambria" w:hAnsi="Cambria"/>
              </w:rPr>
              <w:t>1,184</w:t>
            </w:r>
          </w:p>
        </w:tc>
      </w:tr>
      <w:tr w:rsidR="00A61647" w:rsidRPr="00C477A9" w14:paraId="52F78525" w14:textId="77777777" w:rsidTr="00A61647">
        <w:trPr>
          <w:trHeight w:val="254"/>
          <w:jc w:val="center"/>
        </w:trPr>
        <w:tc>
          <w:tcPr>
            <w:tcW w:w="1875" w:type="dxa"/>
            <w:tcBorders>
              <w:top w:val="nil"/>
              <w:left w:val="single" w:sz="6" w:space="0" w:color="auto"/>
              <w:bottom w:val="nil"/>
              <w:right w:val="nil"/>
            </w:tcBorders>
          </w:tcPr>
          <w:p w14:paraId="3EDBF380"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8</w:t>
            </w:r>
          </w:p>
        </w:tc>
        <w:tc>
          <w:tcPr>
            <w:tcW w:w="1444" w:type="dxa"/>
            <w:tcBorders>
              <w:top w:val="nil"/>
              <w:left w:val="single" w:sz="6" w:space="0" w:color="auto"/>
              <w:bottom w:val="nil"/>
              <w:right w:val="nil"/>
            </w:tcBorders>
          </w:tcPr>
          <w:p w14:paraId="17194B39" w14:textId="7660F3A1" w:rsidR="00A61647" w:rsidRPr="000F1F9E" w:rsidRDefault="00A61647" w:rsidP="00A61647">
            <w:pPr>
              <w:jc w:val="center"/>
            </w:pPr>
            <w:r w:rsidRPr="003F55EC">
              <w:rPr>
                <w:rFonts w:ascii="Cambria" w:hAnsi="Cambria"/>
              </w:rPr>
              <w:t>68,536</w:t>
            </w:r>
          </w:p>
        </w:tc>
        <w:tc>
          <w:tcPr>
            <w:tcW w:w="1513" w:type="dxa"/>
            <w:tcBorders>
              <w:top w:val="nil"/>
              <w:left w:val="nil"/>
              <w:bottom w:val="nil"/>
              <w:right w:val="nil"/>
            </w:tcBorders>
          </w:tcPr>
          <w:p w14:paraId="40677564" w14:textId="4B4EB577" w:rsidR="00A61647" w:rsidRPr="000F1F9E" w:rsidRDefault="00A61647" w:rsidP="00A61647">
            <w:pPr>
              <w:jc w:val="center"/>
            </w:pPr>
            <w:r w:rsidRPr="003F55EC">
              <w:rPr>
                <w:rFonts w:ascii="Cambria" w:hAnsi="Cambria"/>
              </w:rPr>
              <w:t>5,712</w:t>
            </w:r>
          </w:p>
        </w:tc>
        <w:tc>
          <w:tcPr>
            <w:tcW w:w="1515" w:type="dxa"/>
            <w:tcBorders>
              <w:top w:val="nil"/>
              <w:left w:val="nil"/>
              <w:bottom w:val="nil"/>
              <w:right w:val="single" w:sz="4" w:space="0" w:color="auto"/>
            </w:tcBorders>
          </w:tcPr>
          <w:p w14:paraId="5C0F5332" w14:textId="4C9EC886" w:rsidR="00A61647" w:rsidRPr="000F1F9E" w:rsidRDefault="00A61647" w:rsidP="00A61647">
            <w:pPr>
              <w:jc w:val="center"/>
            </w:pPr>
            <w:r w:rsidRPr="005E5117">
              <w:rPr>
                <w:rFonts w:ascii="Cambria" w:hAnsi="Cambria"/>
              </w:rPr>
              <w:t>1,318</w:t>
            </w:r>
          </w:p>
        </w:tc>
      </w:tr>
      <w:tr w:rsidR="00A61647" w:rsidRPr="00C477A9" w14:paraId="20771D27" w14:textId="77777777" w:rsidTr="00A61647">
        <w:trPr>
          <w:trHeight w:val="243"/>
          <w:jc w:val="center"/>
        </w:trPr>
        <w:tc>
          <w:tcPr>
            <w:tcW w:w="1875" w:type="dxa"/>
            <w:tcBorders>
              <w:top w:val="nil"/>
              <w:bottom w:val="nil"/>
              <w:right w:val="nil"/>
            </w:tcBorders>
          </w:tcPr>
          <w:p w14:paraId="7CBBD06D"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 xml:space="preserve">Each </w:t>
            </w:r>
            <w:proofErr w:type="spellStart"/>
            <w:r w:rsidRPr="00C477A9">
              <w:rPr>
                <w:rFonts w:ascii="Cambria" w:eastAsia="Times New Roman" w:hAnsi="Cambria" w:cs="Calibri"/>
              </w:rPr>
              <w:t>add’l</w:t>
            </w:r>
            <w:proofErr w:type="spellEnd"/>
          </w:p>
        </w:tc>
        <w:tc>
          <w:tcPr>
            <w:tcW w:w="1444" w:type="dxa"/>
            <w:tcBorders>
              <w:top w:val="nil"/>
              <w:left w:val="single" w:sz="6" w:space="0" w:color="auto"/>
              <w:bottom w:val="nil"/>
              <w:right w:val="nil"/>
            </w:tcBorders>
          </w:tcPr>
          <w:p w14:paraId="4C37ECB1" w14:textId="77777777" w:rsidR="00A61647" w:rsidRPr="000F1F9E" w:rsidRDefault="00A61647" w:rsidP="00A61647">
            <w:pPr>
              <w:jc w:val="center"/>
            </w:pPr>
          </w:p>
        </w:tc>
        <w:tc>
          <w:tcPr>
            <w:tcW w:w="1513" w:type="dxa"/>
            <w:tcBorders>
              <w:top w:val="nil"/>
              <w:left w:val="nil"/>
              <w:bottom w:val="nil"/>
              <w:right w:val="nil"/>
            </w:tcBorders>
          </w:tcPr>
          <w:p w14:paraId="18802F53" w14:textId="77777777" w:rsidR="00A61647" w:rsidRPr="000F1F9E" w:rsidRDefault="00A61647" w:rsidP="00A61647">
            <w:pPr>
              <w:jc w:val="center"/>
            </w:pPr>
          </w:p>
        </w:tc>
        <w:tc>
          <w:tcPr>
            <w:tcW w:w="1515" w:type="dxa"/>
            <w:tcBorders>
              <w:top w:val="nil"/>
              <w:left w:val="nil"/>
              <w:bottom w:val="nil"/>
              <w:right w:val="single" w:sz="4" w:space="0" w:color="auto"/>
            </w:tcBorders>
          </w:tcPr>
          <w:p w14:paraId="08A441A5" w14:textId="77777777" w:rsidR="00A61647" w:rsidRPr="000F1F9E" w:rsidRDefault="00A61647" w:rsidP="00A61647">
            <w:pPr>
              <w:jc w:val="center"/>
            </w:pPr>
          </w:p>
        </w:tc>
      </w:tr>
      <w:tr w:rsidR="00A61647" w:rsidRPr="00C477A9" w14:paraId="4ACE84AC" w14:textId="77777777" w:rsidTr="00A61647">
        <w:trPr>
          <w:trHeight w:val="216"/>
          <w:jc w:val="center"/>
        </w:trPr>
        <w:tc>
          <w:tcPr>
            <w:tcW w:w="1875" w:type="dxa"/>
            <w:tcBorders>
              <w:top w:val="nil"/>
              <w:bottom w:val="single" w:sz="6" w:space="0" w:color="auto"/>
              <w:right w:val="nil"/>
            </w:tcBorders>
          </w:tcPr>
          <w:p w14:paraId="14A61C37" w14:textId="77777777" w:rsidR="00A61647" w:rsidRPr="00C477A9" w:rsidRDefault="00A61647" w:rsidP="00A61647">
            <w:pPr>
              <w:overflowPunct w:val="0"/>
              <w:autoSpaceDE w:val="0"/>
              <w:autoSpaceDN w:val="0"/>
              <w:adjustRightInd w:val="0"/>
              <w:spacing w:after="0" w:line="240" w:lineRule="auto"/>
              <w:jc w:val="center"/>
              <w:textAlignment w:val="baseline"/>
              <w:rPr>
                <w:rFonts w:ascii="Cambria" w:eastAsia="Times New Roman" w:hAnsi="Cambria" w:cs="Calibri"/>
              </w:rPr>
            </w:pPr>
            <w:r w:rsidRPr="00C477A9">
              <w:rPr>
                <w:rFonts w:ascii="Cambria" w:eastAsia="Times New Roman" w:hAnsi="Cambria" w:cs="Calibri"/>
              </w:rPr>
              <w:t>member</w:t>
            </w:r>
          </w:p>
        </w:tc>
        <w:tc>
          <w:tcPr>
            <w:tcW w:w="1444" w:type="dxa"/>
            <w:tcBorders>
              <w:top w:val="nil"/>
              <w:left w:val="single" w:sz="6" w:space="0" w:color="auto"/>
              <w:bottom w:val="single" w:sz="6" w:space="0" w:color="auto"/>
              <w:right w:val="nil"/>
            </w:tcBorders>
          </w:tcPr>
          <w:p w14:paraId="4395228D" w14:textId="76E8D984" w:rsidR="00A61647" w:rsidRPr="000F1F9E" w:rsidRDefault="00A61647" w:rsidP="00A61647">
            <w:pPr>
              <w:jc w:val="center"/>
            </w:pPr>
            <w:r w:rsidRPr="003F55EC">
              <w:rPr>
                <w:rFonts w:ascii="Cambria" w:hAnsi="Cambria"/>
              </w:rPr>
              <w:t>+6,994</w:t>
            </w:r>
          </w:p>
        </w:tc>
        <w:tc>
          <w:tcPr>
            <w:tcW w:w="1513" w:type="dxa"/>
            <w:tcBorders>
              <w:top w:val="nil"/>
              <w:left w:val="nil"/>
              <w:bottom w:val="single" w:sz="6" w:space="0" w:color="auto"/>
              <w:right w:val="nil"/>
            </w:tcBorders>
          </w:tcPr>
          <w:p w14:paraId="4B5B5A62" w14:textId="7DF28461" w:rsidR="00A61647" w:rsidRPr="000F1F9E" w:rsidRDefault="00A61647" w:rsidP="00A61647">
            <w:pPr>
              <w:jc w:val="center"/>
            </w:pPr>
            <w:r w:rsidRPr="003F55EC">
              <w:rPr>
                <w:rFonts w:ascii="Cambria" w:hAnsi="Cambria"/>
              </w:rPr>
              <w:t>+583</w:t>
            </w:r>
          </w:p>
        </w:tc>
        <w:tc>
          <w:tcPr>
            <w:tcW w:w="1515" w:type="dxa"/>
            <w:tcBorders>
              <w:top w:val="nil"/>
              <w:left w:val="nil"/>
              <w:bottom w:val="single" w:sz="6" w:space="0" w:color="auto"/>
              <w:right w:val="single" w:sz="4" w:space="0" w:color="auto"/>
            </w:tcBorders>
          </w:tcPr>
          <w:p w14:paraId="0AA72F4E" w14:textId="7280AA2E" w:rsidR="00A61647" w:rsidRDefault="00A61647" w:rsidP="00A61647">
            <w:pPr>
              <w:jc w:val="center"/>
            </w:pPr>
            <w:r w:rsidRPr="003F55EC">
              <w:rPr>
                <w:rFonts w:ascii="Cambria" w:hAnsi="Cambria"/>
              </w:rPr>
              <w:t>+135</w:t>
            </w:r>
          </w:p>
        </w:tc>
      </w:tr>
    </w:tbl>
    <w:p w14:paraId="6FC4A34E" w14:textId="77777777" w:rsidR="00C477A9" w:rsidRPr="00C477A9" w:rsidRDefault="00C477A9" w:rsidP="00C477A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overflowPunct w:val="0"/>
        <w:autoSpaceDE w:val="0"/>
        <w:autoSpaceDN w:val="0"/>
        <w:adjustRightInd w:val="0"/>
        <w:spacing w:after="0" w:line="240" w:lineRule="auto"/>
        <w:textAlignment w:val="baseline"/>
        <w:rPr>
          <w:rFonts w:ascii="Calibri" w:eastAsia="Times New Roman" w:hAnsi="Calibri" w:cs="Arial"/>
          <w:sz w:val="20"/>
          <w:szCs w:val="20"/>
        </w:rPr>
      </w:pPr>
    </w:p>
    <w:p w14:paraId="65B9EBF5"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rPr>
        <w:t>Children from families whose current income is at or below those shown are eligible for free milk.  Applications are available at the school office.  To apply, fill out a Free Milk Family Application and return it to the school.  The information provided on the application is confidential and will be used only for the purpose of determining eligibility.  Applications may be submitted any time during the school year.  A complete application is required as a condition of eligibility.  A complete application includes: (1) household income from all sources or Food Stamp/Temporary Assistance case number, (2) names of all household members, and (3) the signature and last four digits of social security number of adult household member signing the application.  School officials may verify current income at any time during the school year.</w:t>
      </w:r>
    </w:p>
    <w:p w14:paraId="289E0353"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rPr>
        <w:fldChar w:fldCharType="begin"/>
      </w:r>
      <w:r w:rsidRPr="00C477A9">
        <w:rPr>
          <w:rFonts w:ascii="Calibri" w:eastAsia="Times New Roman" w:hAnsi="Calibri" w:cs="Arial"/>
        </w:rPr>
        <w:instrText>ADVANCE \U 6.0</w:instrText>
      </w:r>
      <w:r w:rsidRPr="00C477A9">
        <w:rPr>
          <w:rFonts w:ascii="Calibri" w:eastAsia="Times New Roman" w:hAnsi="Calibri" w:cs="Arial"/>
        </w:rPr>
        <w:fldChar w:fldCharType="end"/>
      </w:r>
    </w:p>
    <w:p w14:paraId="50F26184"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rPr>
        <w:t xml:space="preserve">Foster children may be eligible regardless of the income of the household with whom they reside.  </w:t>
      </w:r>
    </w:p>
    <w:p w14:paraId="7D93E109"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rPr>
        <w:fldChar w:fldCharType="begin"/>
      </w:r>
      <w:r w:rsidRPr="00C477A9">
        <w:rPr>
          <w:rFonts w:ascii="Calibri" w:eastAsia="Times New Roman" w:hAnsi="Calibri" w:cs="Arial"/>
        </w:rPr>
        <w:instrText>ADVANCE \U 6.0</w:instrText>
      </w:r>
      <w:r w:rsidRPr="00C477A9">
        <w:rPr>
          <w:rFonts w:ascii="Calibri" w:eastAsia="Times New Roman" w:hAnsi="Calibri" w:cs="Arial"/>
        </w:rPr>
        <w:fldChar w:fldCharType="end"/>
      </w:r>
    </w:p>
    <w:p w14:paraId="2D2D1F8A"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C477A9">
        <w:rPr>
          <w:rFonts w:ascii="Calibri" w:eastAsia="Times New Roman" w:hAnsi="Calibri" w:cs="Arial"/>
        </w:rPr>
        <w:t xml:space="preserve">If a family member becomes unemployed or if family size changes, the family should contact the school to file a new application.  Such changes may make the children of the family eligible for these benefits.  </w:t>
      </w:r>
    </w:p>
    <w:p w14:paraId="371FC1FB" w14:textId="77777777" w:rsidR="00C477A9" w:rsidRPr="00C477A9" w:rsidRDefault="00C477A9" w:rsidP="00C477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p>
    <w:p w14:paraId="586193A6" w14:textId="77777777" w:rsidR="00C477A9" w:rsidRPr="00C477A9" w:rsidRDefault="00C477A9" w:rsidP="00C477A9">
      <w:pPr>
        <w:overflowPunct w:val="0"/>
        <w:autoSpaceDE w:val="0"/>
        <w:autoSpaceDN w:val="0"/>
        <w:adjustRightInd w:val="0"/>
        <w:spacing w:after="0" w:line="240" w:lineRule="auto"/>
        <w:textAlignment w:val="baseline"/>
        <w:rPr>
          <w:rFonts w:ascii="Calibri" w:eastAsia="Times New Roman" w:hAnsi="Calibri" w:cs="Times New Roman"/>
        </w:rPr>
      </w:pPr>
      <w:r w:rsidRPr="00C477A9">
        <w:rPr>
          <w:rFonts w:ascii="Calibri" w:eastAsia="Times New Roman" w:hAnsi="Calibri" w:cs="Times New Roman"/>
        </w:rPr>
        <w:t xml:space="preserve">Under the provisions of the policy, the </w:t>
      </w:r>
      <w:r w:rsidRPr="00C477A9">
        <w:rPr>
          <w:rFonts w:ascii="Calibri" w:eastAsia="Times New Roman" w:hAnsi="Calibri" w:cs="Times New Roman"/>
          <w:b/>
        </w:rPr>
        <w:t>[Title of Determining Official]</w:t>
      </w:r>
      <w:r w:rsidRPr="00C477A9">
        <w:rPr>
          <w:rFonts w:ascii="Calibri" w:eastAsia="Times New Roman" w:hAnsi="Calibri" w:cs="Times New Roman"/>
        </w:rPr>
        <w:t xml:space="preserve"> will review the applications and determine eligibility.  If a parent is dissatisfied with the ruling of the determining official, they may wish to discuss the decision with the hearing official on an informal basis or he may make a request either orally or in writing to the </w:t>
      </w:r>
      <w:r w:rsidRPr="00C477A9">
        <w:rPr>
          <w:rFonts w:ascii="Calibri" w:eastAsia="Times New Roman" w:hAnsi="Calibri" w:cs="Times New Roman"/>
          <w:b/>
        </w:rPr>
        <w:t>[Title of Hearing Official]</w:t>
      </w:r>
      <w:r w:rsidRPr="00C477A9">
        <w:rPr>
          <w:rFonts w:ascii="Calibri" w:eastAsia="Times New Roman" w:hAnsi="Calibri" w:cs="Times New Roman"/>
        </w:rPr>
        <w:t xml:space="preserve">.  </w:t>
      </w:r>
    </w:p>
    <w:p w14:paraId="326A1C80" w14:textId="77777777" w:rsidR="00C477A9" w:rsidRPr="00C477A9" w:rsidRDefault="00C477A9" w:rsidP="00C477A9">
      <w:pPr>
        <w:overflowPunct w:val="0"/>
        <w:autoSpaceDE w:val="0"/>
        <w:autoSpaceDN w:val="0"/>
        <w:adjustRightInd w:val="0"/>
        <w:spacing w:after="0" w:line="240" w:lineRule="auto"/>
        <w:textAlignment w:val="baseline"/>
        <w:rPr>
          <w:rFonts w:ascii="Calibri" w:eastAsia="Times New Roman" w:hAnsi="Calibri" w:cs="Times New Roman"/>
        </w:rPr>
      </w:pPr>
    </w:p>
    <w:p w14:paraId="2BD42222" w14:textId="77777777" w:rsidR="00C477A9" w:rsidRPr="00C477A9" w:rsidRDefault="00C477A9" w:rsidP="00C477A9">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C477A9">
        <w:rPr>
          <w:rFonts w:ascii="Calibri" w:eastAsia="Times New Roman" w:hAnsi="Calibri" w:cs="Times New Roman"/>
        </w:rPr>
        <w:t>Hearing procedures are outlined in the policy.  A complete copy of the policy is on file in each school and in the central office where any interested party may review it.</w:t>
      </w:r>
    </w:p>
    <w:p w14:paraId="042E3EB5" w14:textId="77777777" w:rsidR="00C477A9" w:rsidRPr="00C477A9" w:rsidRDefault="00C477A9" w:rsidP="00C477A9">
      <w:pPr>
        <w:tabs>
          <w:tab w:val="center" w:pos="-360"/>
          <w:tab w:val="left" w:pos="360"/>
          <w:tab w:val="left" w:pos="720"/>
          <w:tab w:val="center" w:pos="1421"/>
          <w:tab w:val="left" w:pos="5040"/>
          <w:tab w:val="lef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20"/>
        </w:rPr>
      </w:pPr>
    </w:p>
    <w:p w14:paraId="7D285CBF" w14:textId="77777777" w:rsidR="00C477A9" w:rsidRPr="00C477A9" w:rsidRDefault="00C477A9" w:rsidP="00C477A9">
      <w:pPr>
        <w:suppressAutoHyphens/>
        <w:overflowPunct w:val="0"/>
        <w:autoSpaceDE w:val="0"/>
        <w:autoSpaceDN w:val="0"/>
        <w:adjustRightInd w:val="0"/>
        <w:spacing w:after="0" w:line="240" w:lineRule="auto"/>
        <w:jc w:val="both"/>
        <w:textAlignment w:val="baseline"/>
        <w:rPr>
          <w:rFonts w:ascii="Calibri" w:eastAsia="Times New Roman" w:hAnsi="Calibri" w:cs="Times New Roman"/>
          <w:b/>
          <w:smallCaps/>
          <w:sz w:val="20"/>
          <w:szCs w:val="20"/>
        </w:rPr>
      </w:pPr>
    </w:p>
    <w:p w14:paraId="107B1808" w14:textId="77777777" w:rsidR="00C477A9" w:rsidRDefault="00C477A9" w:rsidP="00C477A9">
      <w:pPr>
        <w:tabs>
          <w:tab w:val="left" w:pos="0"/>
        </w:tabs>
        <w:suppressAutoHyphens/>
        <w:overflowPunct w:val="0"/>
        <w:autoSpaceDE w:val="0"/>
        <w:autoSpaceDN w:val="0"/>
        <w:adjustRightInd w:val="0"/>
        <w:spacing w:after="0" w:line="240" w:lineRule="auto"/>
        <w:jc w:val="both"/>
        <w:textAlignment w:val="baseline"/>
        <w:rPr>
          <w:rFonts w:ascii="Calibri" w:eastAsia="Times New Roman" w:hAnsi="Calibri" w:cs="Arial"/>
          <w:bCs/>
          <w:sz w:val="18"/>
          <w:szCs w:val="18"/>
        </w:rPr>
      </w:pPr>
      <w:r w:rsidRPr="00C477A9">
        <w:rPr>
          <w:rFonts w:ascii="Calibri" w:eastAsia="Times New Roman" w:hAnsi="Calibri" w:cs="Arial"/>
          <w:bCs/>
          <w:sz w:val="18"/>
          <w:szCs w:val="18"/>
        </w:rPr>
        <w:t>USDA Non-discrimination Statement</w:t>
      </w:r>
    </w:p>
    <w:p w14:paraId="5D559C22" w14:textId="77777777" w:rsidR="00C477A9" w:rsidRPr="00C477A9" w:rsidRDefault="00C477A9" w:rsidP="00C477A9">
      <w:pPr>
        <w:tabs>
          <w:tab w:val="left" w:pos="0"/>
        </w:tabs>
        <w:suppressAutoHyphens/>
        <w:overflowPunct w:val="0"/>
        <w:autoSpaceDE w:val="0"/>
        <w:autoSpaceDN w:val="0"/>
        <w:adjustRightInd w:val="0"/>
        <w:spacing w:after="0" w:line="240" w:lineRule="auto"/>
        <w:jc w:val="both"/>
        <w:textAlignment w:val="baseline"/>
        <w:rPr>
          <w:rFonts w:ascii="Calibri" w:eastAsia="Times New Roman" w:hAnsi="Calibri" w:cs="Arial"/>
          <w:sz w:val="18"/>
          <w:szCs w:val="18"/>
        </w:rPr>
      </w:pPr>
    </w:p>
    <w:p w14:paraId="3853AB27" w14:textId="77777777" w:rsidR="00AA4386" w:rsidRPr="00AA4386" w:rsidRDefault="00AA4386" w:rsidP="00AA4386">
      <w:pPr>
        <w:overflowPunct w:val="0"/>
        <w:autoSpaceDE w:val="0"/>
        <w:autoSpaceDN w:val="0"/>
        <w:adjustRightInd w:val="0"/>
        <w:spacing w:after="0" w:line="240" w:lineRule="auto"/>
        <w:textAlignment w:val="baseline"/>
        <w:rPr>
          <w:rFonts w:ascii="Calibri" w:eastAsia="Times New Roman" w:hAnsi="Calibri" w:cs="Arial"/>
          <w:bCs/>
          <w:sz w:val="18"/>
          <w:szCs w:val="18"/>
        </w:rPr>
      </w:pPr>
    </w:p>
    <w:p w14:paraId="7CD9D919" w14:textId="77777777" w:rsidR="00AA4386" w:rsidRPr="00AA4386" w:rsidRDefault="00AA4386" w:rsidP="00AA4386">
      <w:pPr>
        <w:overflowPunct w:val="0"/>
        <w:autoSpaceDE w:val="0"/>
        <w:autoSpaceDN w:val="0"/>
        <w:adjustRightInd w:val="0"/>
        <w:spacing w:after="0" w:line="240" w:lineRule="auto"/>
        <w:textAlignment w:val="baseline"/>
        <w:rPr>
          <w:rFonts w:ascii="Tahoma" w:eastAsia="Times New Roman" w:hAnsi="Tahoma" w:cs="Tahoma"/>
          <w:color w:val="444444"/>
          <w:sz w:val="18"/>
          <w:szCs w:val="18"/>
          <w:bdr w:val="none" w:sz="0" w:space="0" w:color="auto" w:frame="1"/>
        </w:rPr>
      </w:pPr>
      <w:r w:rsidRPr="00AA4386">
        <w:rPr>
          <w:rFonts w:ascii="Tahoma" w:eastAsia="Times New Roman" w:hAnsi="Tahoma" w:cs="Tahoma"/>
          <w:color w:val="444444"/>
          <w:sz w:val="18"/>
          <w:szCs w:val="18"/>
          <w:bdr w:val="none" w:sz="0" w:space="0" w:color="auto" w:frame="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C6A7D6E" w14:textId="77777777" w:rsidR="00AA4386" w:rsidRPr="00AA4386" w:rsidRDefault="00AA4386" w:rsidP="00AA4386">
      <w:pPr>
        <w:overflowPunct w:val="0"/>
        <w:autoSpaceDE w:val="0"/>
        <w:autoSpaceDN w:val="0"/>
        <w:adjustRightInd w:val="0"/>
        <w:spacing w:after="0" w:line="240" w:lineRule="auto"/>
        <w:textAlignment w:val="baseline"/>
        <w:rPr>
          <w:rFonts w:ascii="Tahoma" w:eastAsia="Times New Roman" w:hAnsi="Tahoma" w:cs="Tahoma"/>
          <w:color w:val="444444"/>
          <w:sz w:val="18"/>
          <w:szCs w:val="18"/>
          <w:bdr w:val="none" w:sz="0" w:space="0" w:color="auto" w:frame="1"/>
        </w:rPr>
      </w:pPr>
      <w:r w:rsidRPr="00AA4386">
        <w:rPr>
          <w:rFonts w:ascii="Tahoma" w:eastAsia="Times New Roman" w:hAnsi="Tahoma" w:cs="Tahoma"/>
          <w:color w:val="444444"/>
          <w:sz w:val="18"/>
          <w:szCs w:val="18"/>
          <w:bdr w:val="none" w:sz="0" w:space="0" w:color="auto" w:frame="1"/>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C5ACDCA" w14:textId="77777777" w:rsidR="00AA4386" w:rsidRPr="00AA4386" w:rsidRDefault="00AA4386" w:rsidP="00AA4386">
      <w:pPr>
        <w:overflowPunct w:val="0"/>
        <w:autoSpaceDE w:val="0"/>
        <w:autoSpaceDN w:val="0"/>
        <w:adjustRightInd w:val="0"/>
        <w:spacing w:after="0" w:line="240" w:lineRule="auto"/>
        <w:textAlignment w:val="baseline"/>
        <w:rPr>
          <w:rFonts w:ascii="Tahoma" w:eastAsia="Times New Roman" w:hAnsi="Tahoma" w:cs="Tahoma"/>
          <w:color w:val="444444"/>
          <w:sz w:val="18"/>
          <w:szCs w:val="18"/>
          <w:bdr w:val="none" w:sz="0" w:space="0" w:color="auto" w:frame="1"/>
        </w:rPr>
      </w:pPr>
      <w:r w:rsidRPr="00AA4386">
        <w:rPr>
          <w:rFonts w:ascii="Tahoma" w:eastAsia="Times New Roman" w:hAnsi="Tahoma" w:cs="Tahoma"/>
          <w:color w:val="444444"/>
          <w:sz w:val="18"/>
          <w:szCs w:val="18"/>
          <w:bdr w:val="none" w:sz="0" w:space="0" w:color="auto" w:frame="1"/>
        </w:rPr>
        <w:br/>
        <w:t>To file a program discrimination complaint, a Complainant should complete a Form AD-3027, </w:t>
      </w:r>
      <w:hyperlink r:id="rId4" w:tgtFrame="_blank" w:history="1">
        <w:r w:rsidRPr="00AA4386">
          <w:rPr>
            <w:rFonts w:ascii="Tahoma" w:eastAsia="Times New Roman" w:hAnsi="Tahoma" w:cs="Tahoma"/>
            <w:b/>
            <w:bCs/>
            <w:color w:val="0000FF"/>
            <w:sz w:val="18"/>
            <w:szCs w:val="18"/>
            <w:u w:val="single"/>
            <w:bdr w:val="none" w:sz="0" w:space="0" w:color="auto" w:frame="1"/>
          </w:rPr>
          <w:t>USDA Program Discrimination Complaint Form</w:t>
        </w:r>
      </w:hyperlink>
      <w:r w:rsidRPr="00AA4386">
        <w:rPr>
          <w:rFonts w:ascii="Tahoma" w:eastAsia="Times New Roman" w:hAnsi="Tahoma" w:cs="Tahoma"/>
          <w:color w:val="444444"/>
          <w:sz w:val="18"/>
          <w:szCs w:val="18"/>
          <w:bdr w:val="none" w:sz="0" w:space="0" w:color="auto" w:frame="1"/>
        </w:rPr>
        <w:t>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2957648" w14:textId="77777777" w:rsidR="00AA4386" w:rsidRPr="00AA4386" w:rsidRDefault="00AA4386" w:rsidP="00AA4386">
      <w:pPr>
        <w:overflowPunct w:val="0"/>
        <w:autoSpaceDE w:val="0"/>
        <w:autoSpaceDN w:val="0"/>
        <w:adjustRightInd w:val="0"/>
        <w:spacing w:after="0" w:line="240" w:lineRule="auto"/>
        <w:textAlignment w:val="baseline"/>
        <w:rPr>
          <w:rFonts w:ascii="Tahoma" w:eastAsia="Times New Roman" w:hAnsi="Tahoma" w:cs="Tahoma"/>
          <w:color w:val="444444"/>
          <w:sz w:val="18"/>
          <w:szCs w:val="18"/>
          <w:bdr w:val="none" w:sz="0" w:space="0" w:color="auto" w:frame="1"/>
        </w:rPr>
      </w:pPr>
      <w:r w:rsidRPr="00AA4386">
        <w:rPr>
          <w:rFonts w:ascii="Tahoma" w:eastAsia="Times New Roman" w:hAnsi="Tahoma" w:cs="Tahoma"/>
          <w:color w:val="444444"/>
          <w:sz w:val="18"/>
          <w:szCs w:val="18"/>
          <w:bdr w:val="none" w:sz="0" w:space="0" w:color="auto" w:frame="1"/>
        </w:rPr>
        <w:br/>
        <w:t>1. </w:t>
      </w:r>
      <w:r w:rsidRPr="00AA4386">
        <w:rPr>
          <w:rFonts w:ascii="Tahoma" w:eastAsia="Times New Roman" w:hAnsi="Tahoma" w:cs="Tahoma"/>
          <w:b/>
          <w:bCs/>
          <w:color w:val="444444"/>
          <w:sz w:val="18"/>
          <w:szCs w:val="18"/>
          <w:bdr w:val="none" w:sz="0" w:space="0" w:color="auto" w:frame="1"/>
        </w:rPr>
        <w:t>mail:</w:t>
      </w:r>
      <w:r w:rsidRPr="00AA4386">
        <w:rPr>
          <w:rFonts w:ascii="Tahoma" w:eastAsia="Times New Roman" w:hAnsi="Tahoma" w:cs="Tahoma"/>
          <w:color w:val="444444"/>
          <w:sz w:val="18"/>
          <w:szCs w:val="18"/>
          <w:bdr w:val="none" w:sz="0" w:space="0" w:color="auto" w:frame="1"/>
        </w:rPr>
        <w:br/>
        <w:t>U.S. Department of Agriculture</w:t>
      </w:r>
      <w:r w:rsidRPr="00AA4386">
        <w:rPr>
          <w:rFonts w:ascii="Tahoma" w:eastAsia="Times New Roman" w:hAnsi="Tahoma" w:cs="Tahoma"/>
          <w:color w:val="444444"/>
          <w:sz w:val="18"/>
          <w:szCs w:val="18"/>
          <w:bdr w:val="none" w:sz="0" w:space="0" w:color="auto" w:frame="1"/>
        </w:rPr>
        <w:br/>
        <w:t>Office of the Assistant Secretary for Civil Rights</w:t>
      </w:r>
      <w:r w:rsidRPr="00AA4386">
        <w:rPr>
          <w:rFonts w:ascii="Tahoma" w:eastAsia="Times New Roman" w:hAnsi="Tahoma" w:cs="Tahoma"/>
          <w:color w:val="444444"/>
          <w:sz w:val="18"/>
          <w:szCs w:val="18"/>
          <w:bdr w:val="none" w:sz="0" w:space="0" w:color="auto" w:frame="1"/>
        </w:rPr>
        <w:br/>
        <w:t>1400 Independence Avenue, SW</w:t>
      </w:r>
      <w:r w:rsidRPr="00AA4386">
        <w:rPr>
          <w:rFonts w:ascii="Tahoma" w:eastAsia="Times New Roman" w:hAnsi="Tahoma" w:cs="Tahoma"/>
          <w:color w:val="444444"/>
          <w:sz w:val="18"/>
          <w:szCs w:val="18"/>
          <w:bdr w:val="none" w:sz="0" w:space="0" w:color="auto" w:frame="1"/>
        </w:rPr>
        <w:br/>
        <w:t>Washington, D.C. 20250-9410; or</w:t>
      </w:r>
      <w:r w:rsidRPr="00AA4386">
        <w:rPr>
          <w:rFonts w:ascii="Tahoma" w:eastAsia="Times New Roman" w:hAnsi="Tahoma" w:cs="Tahoma"/>
          <w:color w:val="444444"/>
          <w:sz w:val="18"/>
          <w:szCs w:val="18"/>
          <w:bdr w:val="none" w:sz="0" w:space="0" w:color="auto" w:frame="1"/>
        </w:rPr>
        <w:br/>
        <w:t>2. </w:t>
      </w:r>
      <w:r w:rsidRPr="00AA4386">
        <w:rPr>
          <w:rFonts w:ascii="Tahoma" w:eastAsia="Times New Roman" w:hAnsi="Tahoma" w:cs="Tahoma"/>
          <w:b/>
          <w:bCs/>
          <w:color w:val="444444"/>
          <w:sz w:val="18"/>
          <w:szCs w:val="18"/>
          <w:bdr w:val="none" w:sz="0" w:space="0" w:color="auto" w:frame="1"/>
        </w:rPr>
        <w:t>fax:</w:t>
      </w:r>
      <w:r w:rsidRPr="00AA4386">
        <w:rPr>
          <w:rFonts w:ascii="Tahoma" w:eastAsia="Times New Roman" w:hAnsi="Tahoma" w:cs="Tahoma"/>
          <w:color w:val="444444"/>
          <w:sz w:val="18"/>
          <w:szCs w:val="18"/>
          <w:bdr w:val="none" w:sz="0" w:space="0" w:color="auto" w:frame="1"/>
        </w:rPr>
        <w:br/>
        <w:t>(833) 256-1665 or (202) 690-7442; or</w:t>
      </w:r>
      <w:r w:rsidRPr="00AA4386">
        <w:rPr>
          <w:rFonts w:ascii="Tahoma" w:eastAsia="Times New Roman" w:hAnsi="Tahoma" w:cs="Tahoma"/>
          <w:color w:val="444444"/>
          <w:sz w:val="18"/>
          <w:szCs w:val="18"/>
          <w:bdr w:val="none" w:sz="0" w:space="0" w:color="auto" w:frame="1"/>
        </w:rPr>
        <w:br/>
        <w:t>3. </w:t>
      </w:r>
      <w:r w:rsidRPr="00AA4386">
        <w:rPr>
          <w:rFonts w:ascii="Tahoma" w:eastAsia="Times New Roman" w:hAnsi="Tahoma" w:cs="Tahoma"/>
          <w:b/>
          <w:bCs/>
          <w:color w:val="444444"/>
          <w:sz w:val="18"/>
          <w:szCs w:val="18"/>
          <w:bdr w:val="none" w:sz="0" w:space="0" w:color="auto" w:frame="1"/>
        </w:rPr>
        <w:t>email:</w:t>
      </w:r>
      <w:r w:rsidRPr="00AA4386">
        <w:rPr>
          <w:rFonts w:ascii="Tahoma" w:eastAsia="Times New Roman" w:hAnsi="Tahoma" w:cs="Tahoma"/>
          <w:color w:val="444444"/>
          <w:sz w:val="18"/>
          <w:szCs w:val="18"/>
          <w:bdr w:val="none" w:sz="0" w:space="0" w:color="auto" w:frame="1"/>
        </w:rPr>
        <w:br/>
      </w:r>
      <w:hyperlink r:id="rId5" w:history="1">
        <w:r w:rsidRPr="00AA4386">
          <w:rPr>
            <w:rFonts w:ascii="Tahoma" w:eastAsia="Times New Roman" w:hAnsi="Tahoma" w:cs="Tahoma"/>
            <w:b/>
            <w:bCs/>
            <w:color w:val="0000FF"/>
            <w:sz w:val="18"/>
            <w:szCs w:val="18"/>
            <w:u w:val="single"/>
            <w:bdr w:val="none" w:sz="0" w:space="0" w:color="auto" w:frame="1"/>
          </w:rPr>
          <w:t>program.intake@usda.gov</w:t>
        </w:r>
      </w:hyperlink>
    </w:p>
    <w:p w14:paraId="2AE76EF7" w14:textId="77777777" w:rsidR="00AA4386" w:rsidRPr="00AA4386" w:rsidRDefault="00AA4386" w:rsidP="00AA4386">
      <w:pPr>
        <w:overflowPunct w:val="0"/>
        <w:autoSpaceDE w:val="0"/>
        <w:autoSpaceDN w:val="0"/>
        <w:adjustRightInd w:val="0"/>
        <w:spacing w:after="0" w:line="240" w:lineRule="auto"/>
        <w:textAlignment w:val="baseline"/>
        <w:rPr>
          <w:rFonts w:ascii="Tahoma" w:eastAsia="Times New Roman" w:hAnsi="Tahoma" w:cs="Tahoma"/>
          <w:color w:val="444444"/>
          <w:sz w:val="18"/>
          <w:szCs w:val="18"/>
          <w:bdr w:val="none" w:sz="0" w:space="0" w:color="auto" w:frame="1"/>
        </w:rPr>
      </w:pPr>
      <w:r w:rsidRPr="00AA4386">
        <w:rPr>
          <w:rFonts w:ascii="Tahoma" w:eastAsia="Times New Roman" w:hAnsi="Tahoma" w:cs="Tahoma"/>
          <w:color w:val="444444"/>
          <w:sz w:val="18"/>
          <w:szCs w:val="18"/>
          <w:bdr w:val="none" w:sz="0" w:space="0" w:color="auto" w:frame="1"/>
        </w:rPr>
        <w:br/>
        <w:t>This institution is an equal opportunity provider.</w:t>
      </w:r>
    </w:p>
    <w:p w14:paraId="0B98C629" w14:textId="77777777" w:rsidR="00C477A9" w:rsidRPr="00C477A9" w:rsidRDefault="00C477A9" w:rsidP="00C477A9">
      <w:pPr>
        <w:overflowPunct w:val="0"/>
        <w:autoSpaceDE w:val="0"/>
        <w:autoSpaceDN w:val="0"/>
        <w:adjustRightInd w:val="0"/>
        <w:spacing w:after="0" w:line="240" w:lineRule="auto"/>
        <w:textAlignment w:val="baseline"/>
        <w:rPr>
          <w:rFonts w:ascii="Calibri" w:eastAsia="Times New Roman" w:hAnsi="Calibri" w:cs="Arial"/>
          <w:color w:val="444444"/>
          <w:sz w:val="18"/>
          <w:szCs w:val="18"/>
          <w:bdr w:val="none" w:sz="0" w:space="0" w:color="auto" w:frame="1"/>
          <w:lang w:val="en"/>
        </w:rPr>
      </w:pPr>
      <w:r w:rsidRPr="00C477A9">
        <w:rPr>
          <w:rFonts w:ascii="Calibri" w:eastAsia="Times New Roman" w:hAnsi="Calibri" w:cs="Arial"/>
          <w:color w:val="444444"/>
          <w:sz w:val="18"/>
          <w:szCs w:val="18"/>
          <w:bdr w:val="none" w:sz="0" w:space="0" w:color="auto" w:frame="1"/>
          <w:lang w:val="en"/>
        </w:rPr>
        <w:t> </w:t>
      </w:r>
    </w:p>
    <w:p w14:paraId="7EF6D0DB" w14:textId="77777777" w:rsidR="00C477A9" w:rsidRPr="00C477A9" w:rsidRDefault="00C477A9" w:rsidP="00C477A9">
      <w:pPr>
        <w:tabs>
          <w:tab w:val="center" w:pos="5040"/>
        </w:tabs>
        <w:suppressAutoHyphens/>
        <w:overflowPunct w:val="0"/>
        <w:autoSpaceDE w:val="0"/>
        <w:autoSpaceDN w:val="0"/>
        <w:adjustRightInd w:val="0"/>
        <w:spacing w:after="0" w:line="240" w:lineRule="auto"/>
        <w:ind w:left="90"/>
        <w:textAlignment w:val="baseline"/>
        <w:rPr>
          <w:rFonts w:ascii="Calibri" w:eastAsia="Times New Roman" w:hAnsi="Calibri" w:cs="Times New Roman"/>
          <w:bCs/>
          <w:sz w:val="16"/>
          <w:szCs w:val="16"/>
        </w:rPr>
      </w:pPr>
    </w:p>
    <w:p w14:paraId="5DB76A14" w14:textId="77777777" w:rsidR="00A61647" w:rsidRPr="00C477A9" w:rsidRDefault="00C477A9" w:rsidP="00C477A9">
      <w:pPr>
        <w:tabs>
          <w:tab w:val="center" w:pos="-360"/>
          <w:tab w:val="left" w:pos="360"/>
          <w:tab w:val="left" w:pos="720"/>
          <w:tab w:val="left" w:pos="1107"/>
          <w:tab w:val="center" w:pos="1421"/>
          <w:tab w:val="left" w:pos="5040"/>
          <w:tab w:val="lef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477A9">
        <w:rPr>
          <w:rFonts w:ascii="Times New Roman" w:eastAsia="Times New Roman" w:hAnsi="Times New Roman" w:cs="Times New Roman"/>
          <w:b/>
          <w:sz w:val="20"/>
          <w:szCs w:val="20"/>
        </w:rPr>
        <w:tab/>
      </w:r>
      <w:r w:rsidRPr="00C477A9">
        <w:rPr>
          <w:rFonts w:ascii="Times New Roman" w:eastAsia="Times New Roman" w:hAnsi="Times New Roman" w:cs="Times New Roman"/>
          <w:b/>
          <w:sz w:val="20"/>
          <w:szCs w:val="20"/>
        </w:rPr>
        <w:tab/>
      </w:r>
      <w:r w:rsidRPr="00C477A9">
        <w:rPr>
          <w:rFonts w:ascii="Times New Roman" w:eastAsia="Times New Roman" w:hAnsi="Times New Roman" w:cs="Times New Roman"/>
          <w:b/>
          <w:sz w:val="20"/>
          <w:szCs w:val="20"/>
        </w:rPr>
        <w:tab/>
      </w:r>
    </w:p>
    <w:sectPr w:rsidR="007640F0" w:rsidRPr="00C477A9" w:rsidSect="00AA4386">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A9"/>
    <w:rsid w:val="00124F00"/>
    <w:rsid w:val="001F2FE7"/>
    <w:rsid w:val="008D26A2"/>
    <w:rsid w:val="00A61647"/>
    <w:rsid w:val="00AA4386"/>
    <w:rsid w:val="00C4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EF95"/>
  <w15:chartTrackingRefBased/>
  <w15:docId w15:val="{DE2C167E-9D67-4BFD-9493-26FD1943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666</Words>
  <Characters>3610</Characters>
  <Application>Microsoft Office Word</Application>
  <DocSecurity>0</DocSecurity>
  <Lines>112</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Michelle</dc:creator>
  <cp:keywords/>
  <dc:description/>
  <cp:lastModifiedBy>Graziano, Michelle</cp:lastModifiedBy>
  <cp:revision>4</cp:revision>
  <dcterms:created xsi:type="dcterms:W3CDTF">2021-08-10T17:53:00Z</dcterms:created>
  <dcterms:modified xsi:type="dcterms:W3CDTF">2024-08-28T13:47:00Z</dcterms:modified>
</cp:coreProperties>
</file>