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535"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jc w:val="right"/>
        <w:rPr>
          <w:rFonts w:ascii="Calibri" w:eastAsia="Times New Roman" w:hAnsi="Calibri" w:cs="Arial"/>
          <w:b/>
          <w:smallCaps/>
          <w:kern w:val="0"/>
          <w:sz w:val="20"/>
          <w:szCs w:val="20"/>
          <w14:ligatures w14:val="none"/>
        </w:rPr>
      </w:pPr>
      <w:r w:rsidRPr="00767A95">
        <w:rPr>
          <w:rFonts w:ascii="Calibri" w:eastAsia="Times New Roman" w:hAnsi="Calibri" w:cs="Arial"/>
          <w:b/>
          <w:smallCaps/>
          <w:kern w:val="0"/>
          <w:sz w:val="20"/>
          <w:szCs w:val="20"/>
          <w14:ligatures w14:val="none"/>
        </w:rPr>
        <w:t>Attachment B</w:t>
      </w:r>
    </w:p>
    <w:p w14:paraId="14B1B727"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jc w:val="center"/>
        <w:rPr>
          <w:rFonts w:ascii="Calibri" w:eastAsia="Times New Roman" w:hAnsi="Calibri" w:cs="Arial"/>
          <w:b/>
          <w:smallCaps/>
          <w:kern w:val="0"/>
          <w14:ligatures w14:val="none"/>
        </w:rPr>
      </w:pPr>
      <w:r w:rsidRPr="00767A95">
        <w:rPr>
          <w:rFonts w:ascii="Calibri" w:eastAsia="Times New Roman" w:hAnsi="Calibri" w:cs="Arial"/>
          <w:b/>
          <w:smallCaps/>
          <w:kern w:val="0"/>
          <w14:ligatures w14:val="none"/>
        </w:rPr>
        <w:t>Letter to Parents</w:t>
      </w:r>
    </w:p>
    <w:p w14:paraId="00CBFEEE"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jc w:val="center"/>
        <w:rPr>
          <w:rFonts w:ascii="Calibri" w:eastAsia="Times New Roman" w:hAnsi="Calibri" w:cs="Arial"/>
          <w:b/>
          <w:kern w:val="0"/>
          <w14:ligatures w14:val="none"/>
        </w:rPr>
      </w:pPr>
      <w:r w:rsidRPr="00767A95">
        <w:rPr>
          <w:rFonts w:ascii="Calibri" w:eastAsia="Times New Roman" w:hAnsi="Calibri" w:cs="Arial"/>
          <w:b/>
          <w:smallCaps/>
          <w:kern w:val="0"/>
          <w14:ligatures w14:val="none"/>
        </w:rPr>
        <w:t>Special Milk Program</w:t>
      </w:r>
    </w:p>
    <w:p w14:paraId="2CFFA6EF"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jc w:val="center"/>
        <w:rPr>
          <w:rFonts w:ascii="Cambria" w:eastAsia="Times New Roman" w:hAnsi="Cambria" w:cs="Arial"/>
          <w:b/>
          <w:kern w:val="0"/>
          <w14:ligatures w14:val="none"/>
        </w:rPr>
      </w:pPr>
    </w:p>
    <w:tbl>
      <w:tblPr>
        <w:tblpPr w:leftFromText="180" w:rightFromText="180" w:vertAnchor="page" w:horzAnchor="margin" w:tblpXSpec="right" w:tblpY="1369"/>
        <w:tblW w:w="0" w:type="auto"/>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4A0" w:firstRow="1" w:lastRow="0" w:firstColumn="1" w:lastColumn="0" w:noHBand="0" w:noVBand="1"/>
      </w:tblPr>
      <w:tblGrid>
        <w:gridCol w:w="1518"/>
        <w:gridCol w:w="1272"/>
        <w:gridCol w:w="1272"/>
        <w:gridCol w:w="1273"/>
      </w:tblGrid>
      <w:tr w:rsidR="00767A95" w:rsidRPr="00767A95" w14:paraId="6D760A5B" w14:textId="77777777" w:rsidTr="00767A95">
        <w:trPr>
          <w:trHeight w:val="267"/>
        </w:trPr>
        <w:tc>
          <w:tcPr>
            <w:tcW w:w="1518" w:type="dxa"/>
            <w:tcBorders>
              <w:top w:val="single" w:sz="6" w:space="0" w:color="auto"/>
              <w:left w:val="single" w:sz="6" w:space="0" w:color="auto"/>
              <w:bottom w:val="nil"/>
              <w:right w:val="single" w:sz="6" w:space="0" w:color="auto"/>
            </w:tcBorders>
            <w:hideMark/>
          </w:tcPr>
          <w:p w14:paraId="44FE8CE0"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Household</w:t>
            </w:r>
          </w:p>
        </w:tc>
        <w:tc>
          <w:tcPr>
            <w:tcW w:w="3817" w:type="dxa"/>
            <w:gridSpan w:val="3"/>
            <w:tcBorders>
              <w:top w:val="single" w:sz="6" w:space="0" w:color="auto"/>
              <w:left w:val="single" w:sz="6" w:space="0" w:color="auto"/>
              <w:bottom w:val="nil"/>
              <w:right w:val="single" w:sz="6" w:space="0" w:color="auto"/>
            </w:tcBorders>
            <w:hideMark/>
          </w:tcPr>
          <w:p w14:paraId="746F50A7"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Times New Roman"/>
                <w:kern w:val="0"/>
                <w:sz w:val="22"/>
                <w:szCs w:val="22"/>
                <w14:ligatures w14:val="none"/>
              </w:rPr>
            </w:pPr>
            <w:r w:rsidRPr="00767A95">
              <w:rPr>
                <w:rFonts w:ascii="Cambria" w:eastAsia="Times New Roman" w:hAnsi="Cambria" w:cs="Times New Roman"/>
                <w:kern w:val="0"/>
                <w:sz w:val="22"/>
                <w:szCs w:val="22"/>
                <w14:ligatures w14:val="none"/>
              </w:rPr>
              <w:t>Maximum Household Income</w:t>
            </w:r>
          </w:p>
        </w:tc>
      </w:tr>
      <w:tr w:rsidR="00767A95" w:rsidRPr="00767A95" w14:paraId="626173F6" w14:textId="77777777" w:rsidTr="00767A95">
        <w:trPr>
          <w:trHeight w:val="278"/>
        </w:trPr>
        <w:tc>
          <w:tcPr>
            <w:tcW w:w="1518" w:type="dxa"/>
            <w:tcBorders>
              <w:top w:val="nil"/>
              <w:left w:val="single" w:sz="6" w:space="0" w:color="auto"/>
              <w:bottom w:val="single" w:sz="6" w:space="0" w:color="auto"/>
              <w:right w:val="single" w:sz="6" w:space="0" w:color="auto"/>
            </w:tcBorders>
            <w:hideMark/>
          </w:tcPr>
          <w:p w14:paraId="64783047"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Size</w:t>
            </w:r>
          </w:p>
        </w:tc>
        <w:tc>
          <w:tcPr>
            <w:tcW w:w="3817" w:type="dxa"/>
            <w:gridSpan w:val="3"/>
            <w:tcBorders>
              <w:top w:val="nil"/>
              <w:left w:val="single" w:sz="6" w:space="0" w:color="auto"/>
              <w:bottom w:val="single" w:sz="4" w:space="0" w:color="auto"/>
              <w:right w:val="single" w:sz="6" w:space="0" w:color="auto"/>
            </w:tcBorders>
            <w:hideMark/>
          </w:tcPr>
          <w:p w14:paraId="71E1114C"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Times New Roman"/>
                <w:kern w:val="0"/>
                <w:sz w:val="22"/>
                <w:szCs w:val="22"/>
                <w14:ligatures w14:val="none"/>
              </w:rPr>
            </w:pPr>
            <w:r w:rsidRPr="00767A95">
              <w:rPr>
                <w:rFonts w:ascii="Cambria" w:eastAsia="Times New Roman" w:hAnsi="Cambria" w:cs="Times New Roman"/>
                <w:kern w:val="0"/>
                <w:sz w:val="22"/>
                <w:szCs w:val="22"/>
                <w14:ligatures w14:val="none"/>
              </w:rPr>
              <w:t>Eligible for Free Milk 25-26 SY</w:t>
            </w:r>
          </w:p>
        </w:tc>
      </w:tr>
      <w:tr w:rsidR="00767A95" w:rsidRPr="00767A95" w14:paraId="00DED554" w14:textId="77777777" w:rsidTr="00767A95">
        <w:trPr>
          <w:trHeight w:val="267"/>
        </w:trPr>
        <w:tc>
          <w:tcPr>
            <w:tcW w:w="1518" w:type="dxa"/>
            <w:tcBorders>
              <w:top w:val="single" w:sz="6" w:space="0" w:color="auto"/>
              <w:left w:val="single" w:sz="6" w:space="0" w:color="auto"/>
              <w:bottom w:val="nil"/>
              <w:right w:val="nil"/>
            </w:tcBorders>
          </w:tcPr>
          <w:p w14:paraId="4FAA9F2D"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p>
        </w:tc>
        <w:tc>
          <w:tcPr>
            <w:tcW w:w="1272" w:type="dxa"/>
            <w:tcBorders>
              <w:top w:val="single" w:sz="4" w:space="0" w:color="auto"/>
              <w:left w:val="single" w:sz="6" w:space="0" w:color="auto"/>
              <w:bottom w:val="nil"/>
              <w:right w:val="nil"/>
            </w:tcBorders>
            <w:hideMark/>
          </w:tcPr>
          <w:p w14:paraId="5FA95005"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Times New Roman"/>
                <w:kern w:val="0"/>
                <w:sz w:val="22"/>
                <w:szCs w:val="22"/>
                <w:u w:val="single"/>
                <w14:ligatures w14:val="none"/>
              </w:rPr>
            </w:pPr>
            <w:r w:rsidRPr="00767A95">
              <w:rPr>
                <w:rFonts w:ascii="Cambria" w:eastAsia="Times New Roman" w:hAnsi="Cambria" w:cs="Times New Roman"/>
                <w:kern w:val="0"/>
                <w:sz w:val="22"/>
                <w:szCs w:val="22"/>
                <w:u w:val="single"/>
                <w14:ligatures w14:val="none"/>
              </w:rPr>
              <w:t>Annually</w:t>
            </w:r>
          </w:p>
        </w:tc>
        <w:tc>
          <w:tcPr>
            <w:tcW w:w="1272" w:type="dxa"/>
            <w:tcBorders>
              <w:top w:val="single" w:sz="4" w:space="0" w:color="auto"/>
              <w:left w:val="nil"/>
              <w:bottom w:val="nil"/>
              <w:right w:val="nil"/>
            </w:tcBorders>
            <w:hideMark/>
          </w:tcPr>
          <w:p w14:paraId="7D6FC560"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Times New Roman"/>
                <w:kern w:val="0"/>
                <w:sz w:val="22"/>
                <w:szCs w:val="22"/>
                <w:u w:val="single"/>
                <w14:ligatures w14:val="none"/>
              </w:rPr>
            </w:pPr>
            <w:r w:rsidRPr="00767A95">
              <w:rPr>
                <w:rFonts w:ascii="Cambria" w:eastAsia="Times New Roman" w:hAnsi="Cambria" w:cs="Times New Roman"/>
                <w:kern w:val="0"/>
                <w:sz w:val="22"/>
                <w:szCs w:val="22"/>
                <w:u w:val="single"/>
                <w14:ligatures w14:val="none"/>
              </w:rPr>
              <w:t>Monthly</w:t>
            </w:r>
          </w:p>
        </w:tc>
        <w:tc>
          <w:tcPr>
            <w:tcW w:w="1273" w:type="dxa"/>
            <w:tcBorders>
              <w:top w:val="single" w:sz="4" w:space="0" w:color="auto"/>
              <w:left w:val="nil"/>
              <w:bottom w:val="nil"/>
              <w:right w:val="single" w:sz="4" w:space="0" w:color="auto"/>
            </w:tcBorders>
            <w:hideMark/>
          </w:tcPr>
          <w:p w14:paraId="43F3F3DA"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Times New Roman"/>
                <w:kern w:val="0"/>
                <w:sz w:val="22"/>
                <w:szCs w:val="22"/>
                <w:u w:val="single"/>
                <w14:ligatures w14:val="none"/>
              </w:rPr>
            </w:pPr>
            <w:r w:rsidRPr="00767A95">
              <w:rPr>
                <w:rFonts w:ascii="Cambria" w:eastAsia="Times New Roman" w:hAnsi="Cambria" w:cs="Times New Roman"/>
                <w:kern w:val="0"/>
                <w:sz w:val="22"/>
                <w:szCs w:val="22"/>
                <w:u w:val="single"/>
                <w14:ligatures w14:val="none"/>
              </w:rPr>
              <w:t>Weekly</w:t>
            </w:r>
          </w:p>
        </w:tc>
      </w:tr>
      <w:tr w:rsidR="00767A95" w:rsidRPr="00767A95" w14:paraId="16BDFACA" w14:textId="77777777" w:rsidTr="00767A95">
        <w:trPr>
          <w:trHeight w:val="278"/>
        </w:trPr>
        <w:tc>
          <w:tcPr>
            <w:tcW w:w="1518" w:type="dxa"/>
            <w:tcBorders>
              <w:top w:val="nil"/>
              <w:left w:val="single" w:sz="6" w:space="0" w:color="auto"/>
              <w:bottom w:val="nil"/>
              <w:right w:val="nil"/>
            </w:tcBorders>
            <w:hideMark/>
          </w:tcPr>
          <w:p w14:paraId="7FAAB6E7"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1</w:t>
            </w:r>
          </w:p>
        </w:tc>
        <w:tc>
          <w:tcPr>
            <w:tcW w:w="1272" w:type="dxa"/>
            <w:tcBorders>
              <w:top w:val="nil"/>
              <w:left w:val="single" w:sz="6" w:space="0" w:color="auto"/>
              <w:bottom w:val="nil"/>
              <w:right w:val="nil"/>
            </w:tcBorders>
            <w:hideMark/>
          </w:tcPr>
          <w:p w14:paraId="5337AF62"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$20,345 </w:t>
            </w:r>
          </w:p>
        </w:tc>
        <w:tc>
          <w:tcPr>
            <w:tcW w:w="1272" w:type="dxa"/>
            <w:tcBorders>
              <w:top w:val="nil"/>
              <w:left w:val="nil"/>
              <w:bottom w:val="nil"/>
              <w:right w:val="nil"/>
            </w:tcBorders>
            <w:hideMark/>
          </w:tcPr>
          <w:p w14:paraId="1A502489"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$1,696 </w:t>
            </w:r>
          </w:p>
        </w:tc>
        <w:tc>
          <w:tcPr>
            <w:tcW w:w="1273" w:type="dxa"/>
            <w:tcBorders>
              <w:top w:val="nil"/>
              <w:left w:val="nil"/>
              <w:bottom w:val="nil"/>
              <w:right w:val="single" w:sz="6" w:space="0" w:color="auto"/>
            </w:tcBorders>
            <w:hideMark/>
          </w:tcPr>
          <w:p w14:paraId="0F965EC2"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$392 </w:t>
            </w:r>
          </w:p>
        </w:tc>
      </w:tr>
      <w:tr w:rsidR="00767A95" w:rsidRPr="00767A95" w14:paraId="376660DF" w14:textId="77777777" w:rsidTr="00767A95">
        <w:trPr>
          <w:trHeight w:val="249"/>
        </w:trPr>
        <w:tc>
          <w:tcPr>
            <w:tcW w:w="1518" w:type="dxa"/>
            <w:tcBorders>
              <w:top w:val="nil"/>
              <w:left w:val="single" w:sz="6" w:space="0" w:color="auto"/>
              <w:bottom w:val="nil"/>
              <w:right w:val="nil"/>
            </w:tcBorders>
            <w:hideMark/>
          </w:tcPr>
          <w:p w14:paraId="114AE7B6"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2</w:t>
            </w:r>
          </w:p>
        </w:tc>
        <w:tc>
          <w:tcPr>
            <w:tcW w:w="1272" w:type="dxa"/>
            <w:tcBorders>
              <w:top w:val="nil"/>
              <w:left w:val="single" w:sz="6" w:space="0" w:color="auto"/>
              <w:bottom w:val="nil"/>
              <w:right w:val="nil"/>
            </w:tcBorders>
            <w:hideMark/>
          </w:tcPr>
          <w:p w14:paraId="01A7D9CF"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27,495 </w:t>
            </w:r>
          </w:p>
        </w:tc>
        <w:tc>
          <w:tcPr>
            <w:tcW w:w="1272" w:type="dxa"/>
            <w:tcBorders>
              <w:top w:val="nil"/>
              <w:left w:val="nil"/>
              <w:bottom w:val="nil"/>
              <w:right w:val="nil"/>
            </w:tcBorders>
            <w:hideMark/>
          </w:tcPr>
          <w:p w14:paraId="1F5B7F84"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2,292 </w:t>
            </w:r>
          </w:p>
        </w:tc>
        <w:tc>
          <w:tcPr>
            <w:tcW w:w="1273" w:type="dxa"/>
            <w:tcBorders>
              <w:top w:val="nil"/>
              <w:left w:val="nil"/>
              <w:bottom w:val="nil"/>
              <w:right w:val="single" w:sz="6" w:space="0" w:color="auto"/>
            </w:tcBorders>
            <w:hideMark/>
          </w:tcPr>
          <w:p w14:paraId="1437AFF7"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529 </w:t>
            </w:r>
          </w:p>
        </w:tc>
      </w:tr>
      <w:tr w:rsidR="00767A95" w:rsidRPr="00767A95" w14:paraId="790FCB5E" w14:textId="77777777" w:rsidTr="00767A95">
        <w:trPr>
          <w:trHeight w:val="267"/>
        </w:trPr>
        <w:tc>
          <w:tcPr>
            <w:tcW w:w="1518" w:type="dxa"/>
            <w:tcBorders>
              <w:top w:val="nil"/>
              <w:left w:val="single" w:sz="6" w:space="0" w:color="auto"/>
              <w:bottom w:val="nil"/>
              <w:right w:val="nil"/>
            </w:tcBorders>
            <w:hideMark/>
          </w:tcPr>
          <w:p w14:paraId="6D9F2DCD"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3</w:t>
            </w:r>
          </w:p>
        </w:tc>
        <w:tc>
          <w:tcPr>
            <w:tcW w:w="1272" w:type="dxa"/>
            <w:tcBorders>
              <w:top w:val="nil"/>
              <w:left w:val="single" w:sz="6" w:space="0" w:color="auto"/>
              <w:bottom w:val="nil"/>
              <w:right w:val="nil"/>
            </w:tcBorders>
            <w:hideMark/>
          </w:tcPr>
          <w:p w14:paraId="0EAD1174"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34,645 </w:t>
            </w:r>
          </w:p>
        </w:tc>
        <w:tc>
          <w:tcPr>
            <w:tcW w:w="1272" w:type="dxa"/>
            <w:tcBorders>
              <w:top w:val="nil"/>
              <w:left w:val="nil"/>
              <w:bottom w:val="nil"/>
              <w:right w:val="nil"/>
            </w:tcBorders>
            <w:hideMark/>
          </w:tcPr>
          <w:p w14:paraId="20834BE9"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2,888 </w:t>
            </w:r>
          </w:p>
        </w:tc>
        <w:tc>
          <w:tcPr>
            <w:tcW w:w="1273" w:type="dxa"/>
            <w:tcBorders>
              <w:top w:val="nil"/>
              <w:left w:val="nil"/>
              <w:bottom w:val="nil"/>
              <w:right w:val="single" w:sz="6" w:space="0" w:color="auto"/>
            </w:tcBorders>
            <w:hideMark/>
          </w:tcPr>
          <w:p w14:paraId="6803E908"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667 </w:t>
            </w:r>
          </w:p>
        </w:tc>
      </w:tr>
      <w:tr w:rsidR="00767A95" w:rsidRPr="00767A95" w14:paraId="6D2192B8" w14:textId="77777777" w:rsidTr="00767A95">
        <w:trPr>
          <w:trHeight w:val="278"/>
        </w:trPr>
        <w:tc>
          <w:tcPr>
            <w:tcW w:w="1518" w:type="dxa"/>
            <w:tcBorders>
              <w:top w:val="nil"/>
              <w:left w:val="single" w:sz="6" w:space="0" w:color="auto"/>
              <w:bottom w:val="nil"/>
              <w:right w:val="nil"/>
            </w:tcBorders>
            <w:hideMark/>
          </w:tcPr>
          <w:p w14:paraId="6DF9D1D4"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4</w:t>
            </w:r>
          </w:p>
        </w:tc>
        <w:tc>
          <w:tcPr>
            <w:tcW w:w="1272" w:type="dxa"/>
            <w:tcBorders>
              <w:top w:val="nil"/>
              <w:left w:val="single" w:sz="6" w:space="0" w:color="auto"/>
              <w:bottom w:val="nil"/>
              <w:right w:val="nil"/>
            </w:tcBorders>
            <w:hideMark/>
          </w:tcPr>
          <w:p w14:paraId="23F39573"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41,795 </w:t>
            </w:r>
          </w:p>
        </w:tc>
        <w:tc>
          <w:tcPr>
            <w:tcW w:w="1272" w:type="dxa"/>
            <w:tcBorders>
              <w:top w:val="nil"/>
              <w:left w:val="nil"/>
              <w:bottom w:val="nil"/>
              <w:right w:val="nil"/>
            </w:tcBorders>
            <w:hideMark/>
          </w:tcPr>
          <w:p w14:paraId="52B911C0"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3,483 </w:t>
            </w:r>
          </w:p>
        </w:tc>
        <w:tc>
          <w:tcPr>
            <w:tcW w:w="1273" w:type="dxa"/>
            <w:tcBorders>
              <w:top w:val="nil"/>
              <w:left w:val="nil"/>
              <w:bottom w:val="nil"/>
              <w:right w:val="single" w:sz="6" w:space="0" w:color="auto"/>
            </w:tcBorders>
            <w:hideMark/>
          </w:tcPr>
          <w:p w14:paraId="20EADCB3"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804 </w:t>
            </w:r>
          </w:p>
        </w:tc>
      </w:tr>
      <w:tr w:rsidR="00767A95" w:rsidRPr="00767A95" w14:paraId="25DC1434" w14:textId="77777777" w:rsidTr="00767A95">
        <w:trPr>
          <w:trHeight w:val="267"/>
        </w:trPr>
        <w:tc>
          <w:tcPr>
            <w:tcW w:w="1518" w:type="dxa"/>
            <w:tcBorders>
              <w:top w:val="nil"/>
              <w:left w:val="single" w:sz="6" w:space="0" w:color="auto"/>
              <w:bottom w:val="nil"/>
              <w:right w:val="nil"/>
            </w:tcBorders>
            <w:hideMark/>
          </w:tcPr>
          <w:p w14:paraId="3C0698ED"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5</w:t>
            </w:r>
          </w:p>
        </w:tc>
        <w:tc>
          <w:tcPr>
            <w:tcW w:w="1272" w:type="dxa"/>
            <w:tcBorders>
              <w:top w:val="nil"/>
              <w:left w:val="single" w:sz="6" w:space="0" w:color="auto"/>
              <w:bottom w:val="nil"/>
              <w:right w:val="nil"/>
            </w:tcBorders>
            <w:hideMark/>
          </w:tcPr>
          <w:p w14:paraId="64258E24"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48,945 </w:t>
            </w:r>
          </w:p>
        </w:tc>
        <w:tc>
          <w:tcPr>
            <w:tcW w:w="1272" w:type="dxa"/>
            <w:tcBorders>
              <w:top w:val="nil"/>
              <w:left w:val="nil"/>
              <w:bottom w:val="nil"/>
              <w:right w:val="nil"/>
            </w:tcBorders>
            <w:hideMark/>
          </w:tcPr>
          <w:p w14:paraId="0FCAF750"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4,079 </w:t>
            </w:r>
          </w:p>
        </w:tc>
        <w:tc>
          <w:tcPr>
            <w:tcW w:w="1273" w:type="dxa"/>
            <w:tcBorders>
              <w:top w:val="nil"/>
              <w:left w:val="nil"/>
              <w:bottom w:val="nil"/>
              <w:right w:val="single" w:sz="6" w:space="0" w:color="auto"/>
            </w:tcBorders>
            <w:hideMark/>
          </w:tcPr>
          <w:p w14:paraId="787E71AE"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942 </w:t>
            </w:r>
          </w:p>
        </w:tc>
      </w:tr>
      <w:tr w:rsidR="00767A95" w:rsidRPr="00767A95" w14:paraId="6AE33563" w14:textId="77777777" w:rsidTr="00767A95">
        <w:trPr>
          <w:trHeight w:val="278"/>
        </w:trPr>
        <w:tc>
          <w:tcPr>
            <w:tcW w:w="1518" w:type="dxa"/>
            <w:tcBorders>
              <w:top w:val="nil"/>
              <w:left w:val="single" w:sz="6" w:space="0" w:color="auto"/>
              <w:bottom w:val="nil"/>
              <w:right w:val="nil"/>
            </w:tcBorders>
            <w:hideMark/>
          </w:tcPr>
          <w:p w14:paraId="06FFC943"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6</w:t>
            </w:r>
          </w:p>
        </w:tc>
        <w:tc>
          <w:tcPr>
            <w:tcW w:w="1272" w:type="dxa"/>
            <w:tcBorders>
              <w:top w:val="nil"/>
              <w:left w:val="single" w:sz="6" w:space="0" w:color="auto"/>
              <w:bottom w:val="nil"/>
              <w:right w:val="nil"/>
            </w:tcBorders>
            <w:hideMark/>
          </w:tcPr>
          <w:p w14:paraId="1DD8D5ED"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56,095 </w:t>
            </w:r>
          </w:p>
        </w:tc>
        <w:tc>
          <w:tcPr>
            <w:tcW w:w="1272" w:type="dxa"/>
            <w:tcBorders>
              <w:top w:val="nil"/>
              <w:left w:val="nil"/>
              <w:bottom w:val="nil"/>
              <w:right w:val="nil"/>
            </w:tcBorders>
            <w:hideMark/>
          </w:tcPr>
          <w:p w14:paraId="22939C9F"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4,675 </w:t>
            </w:r>
          </w:p>
        </w:tc>
        <w:tc>
          <w:tcPr>
            <w:tcW w:w="1273" w:type="dxa"/>
            <w:tcBorders>
              <w:top w:val="nil"/>
              <w:left w:val="nil"/>
              <w:bottom w:val="nil"/>
              <w:right w:val="single" w:sz="6" w:space="0" w:color="auto"/>
            </w:tcBorders>
            <w:hideMark/>
          </w:tcPr>
          <w:p w14:paraId="13EC4A18"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1,079 </w:t>
            </w:r>
          </w:p>
        </w:tc>
      </w:tr>
      <w:tr w:rsidR="00767A95" w:rsidRPr="00767A95" w14:paraId="6C8828B7" w14:textId="77777777" w:rsidTr="00767A95">
        <w:trPr>
          <w:trHeight w:val="267"/>
        </w:trPr>
        <w:tc>
          <w:tcPr>
            <w:tcW w:w="1518" w:type="dxa"/>
            <w:tcBorders>
              <w:top w:val="nil"/>
              <w:left w:val="single" w:sz="6" w:space="0" w:color="auto"/>
              <w:bottom w:val="nil"/>
              <w:right w:val="nil"/>
            </w:tcBorders>
            <w:hideMark/>
          </w:tcPr>
          <w:p w14:paraId="2983F96C"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7</w:t>
            </w:r>
          </w:p>
        </w:tc>
        <w:tc>
          <w:tcPr>
            <w:tcW w:w="1272" w:type="dxa"/>
            <w:tcBorders>
              <w:top w:val="nil"/>
              <w:left w:val="single" w:sz="6" w:space="0" w:color="auto"/>
              <w:bottom w:val="nil"/>
              <w:right w:val="nil"/>
            </w:tcBorders>
            <w:hideMark/>
          </w:tcPr>
          <w:p w14:paraId="470471C9"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63,245 </w:t>
            </w:r>
          </w:p>
        </w:tc>
        <w:tc>
          <w:tcPr>
            <w:tcW w:w="1272" w:type="dxa"/>
            <w:tcBorders>
              <w:top w:val="nil"/>
              <w:left w:val="nil"/>
              <w:bottom w:val="nil"/>
              <w:right w:val="nil"/>
            </w:tcBorders>
            <w:hideMark/>
          </w:tcPr>
          <w:p w14:paraId="108E05C9"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5,271 </w:t>
            </w:r>
          </w:p>
        </w:tc>
        <w:tc>
          <w:tcPr>
            <w:tcW w:w="1273" w:type="dxa"/>
            <w:tcBorders>
              <w:top w:val="nil"/>
              <w:left w:val="nil"/>
              <w:bottom w:val="nil"/>
              <w:right w:val="single" w:sz="6" w:space="0" w:color="auto"/>
            </w:tcBorders>
            <w:hideMark/>
          </w:tcPr>
          <w:p w14:paraId="3380BAB9"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1,217 </w:t>
            </w:r>
          </w:p>
        </w:tc>
      </w:tr>
      <w:tr w:rsidR="00767A95" w:rsidRPr="00767A95" w14:paraId="6BA22FBB" w14:textId="77777777" w:rsidTr="00767A95">
        <w:trPr>
          <w:trHeight w:val="278"/>
        </w:trPr>
        <w:tc>
          <w:tcPr>
            <w:tcW w:w="1518" w:type="dxa"/>
            <w:tcBorders>
              <w:top w:val="nil"/>
              <w:left w:val="single" w:sz="6" w:space="0" w:color="auto"/>
              <w:bottom w:val="nil"/>
              <w:right w:val="nil"/>
            </w:tcBorders>
            <w:hideMark/>
          </w:tcPr>
          <w:p w14:paraId="3E8EE8B2"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8</w:t>
            </w:r>
          </w:p>
        </w:tc>
        <w:tc>
          <w:tcPr>
            <w:tcW w:w="1272" w:type="dxa"/>
            <w:tcBorders>
              <w:top w:val="nil"/>
              <w:left w:val="single" w:sz="6" w:space="0" w:color="auto"/>
              <w:bottom w:val="nil"/>
              <w:right w:val="nil"/>
            </w:tcBorders>
            <w:hideMark/>
          </w:tcPr>
          <w:p w14:paraId="0B81C404"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70,395 </w:t>
            </w:r>
          </w:p>
        </w:tc>
        <w:tc>
          <w:tcPr>
            <w:tcW w:w="1272" w:type="dxa"/>
            <w:tcBorders>
              <w:top w:val="nil"/>
              <w:left w:val="nil"/>
              <w:bottom w:val="nil"/>
              <w:right w:val="nil"/>
            </w:tcBorders>
            <w:hideMark/>
          </w:tcPr>
          <w:p w14:paraId="0C498EA5"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5,867 </w:t>
            </w:r>
          </w:p>
        </w:tc>
        <w:tc>
          <w:tcPr>
            <w:tcW w:w="1273" w:type="dxa"/>
            <w:tcBorders>
              <w:top w:val="nil"/>
              <w:left w:val="nil"/>
              <w:bottom w:val="nil"/>
              <w:right w:val="single" w:sz="6" w:space="0" w:color="auto"/>
            </w:tcBorders>
            <w:hideMark/>
          </w:tcPr>
          <w:p w14:paraId="7CF20476"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1,354 </w:t>
            </w:r>
          </w:p>
        </w:tc>
      </w:tr>
      <w:tr w:rsidR="00767A95" w:rsidRPr="00767A95" w14:paraId="4B42200F" w14:textId="77777777" w:rsidTr="00767A95">
        <w:trPr>
          <w:trHeight w:val="267"/>
        </w:trPr>
        <w:tc>
          <w:tcPr>
            <w:tcW w:w="1518" w:type="dxa"/>
            <w:tcBorders>
              <w:top w:val="nil"/>
              <w:left w:val="single" w:sz="6" w:space="0" w:color="auto"/>
              <w:bottom w:val="nil"/>
              <w:right w:val="nil"/>
            </w:tcBorders>
            <w:hideMark/>
          </w:tcPr>
          <w:p w14:paraId="480E055B"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Each add’l</w:t>
            </w:r>
          </w:p>
        </w:tc>
        <w:tc>
          <w:tcPr>
            <w:tcW w:w="1272" w:type="dxa"/>
            <w:tcBorders>
              <w:top w:val="nil"/>
              <w:left w:val="single" w:sz="6" w:space="0" w:color="auto"/>
              <w:bottom w:val="nil"/>
              <w:right w:val="nil"/>
            </w:tcBorders>
            <w:hideMark/>
          </w:tcPr>
          <w:p w14:paraId="5CF0479A"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 </w:t>
            </w:r>
          </w:p>
        </w:tc>
        <w:tc>
          <w:tcPr>
            <w:tcW w:w="1272" w:type="dxa"/>
            <w:tcBorders>
              <w:top w:val="nil"/>
              <w:left w:val="nil"/>
              <w:bottom w:val="nil"/>
              <w:right w:val="nil"/>
            </w:tcBorders>
            <w:hideMark/>
          </w:tcPr>
          <w:p w14:paraId="08F7CD18"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 </w:t>
            </w:r>
          </w:p>
        </w:tc>
        <w:tc>
          <w:tcPr>
            <w:tcW w:w="1273" w:type="dxa"/>
            <w:tcBorders>
              <w:top w:val="nil"/>
              <w:left w:val="nil"/>
              <w:bottom w:val="nil"/>
              <w:right w:val="single" w:sz="6" w:space="0" w:color="auto"/>
            </w:tcBorders>
            <w:hideMark/>
          </w:tcPr>
          <w:p w14:paraId="2583C5A5"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 </w:t>
            </w:r>
          </w:p>
        </w:tc>
      </w:tr>
      <w:tr w:rsidR="00767A95" w:rsidRPr="00767A95" w14:paraId="13634AEE" w14:textId="77777777" w:rsidTr="00767A95">
        <w:trPr>
          <w:trHeight w:val="278"/>
        </w:trPr>
        <w:tc>
          <w:tcPr>
            <w:tcW w:w="1518" w:type="dxa"/>
            <w:tcBorders>
              <w:top w:val="nil"/>
              <w:left w:val="single" w:sz="6" w:space="0" w:color="auto"/>
              <w:bottom w:val="single" w:sz="6" w:space="0" w:color="auto"/>
              <w:right w:val="nil"/>
            </w:tcBorders>
            <w:hideMark/>
          </w:tcPr>
          <w:p w14:paraId="42D4C67A" w14:textId="77777777" w:rsidR="00767A95" w:rsidRPr="00767A95" w:rsidRDefault="00767A95" w:rsidP="00767A95">
            <w:pPr>
              <w:overflowPunct w:val="0"/>
              <w:autoSpaceDE w:val="0"/>
              <w:autoSpaceDN w:val="0"/>
              <w:adjustRightInd w:val="0"/>
              <w:spacing w:after="0" w:line="240" w:lineRule="auto"/>
              <w:jc w:val="center"/>
              <w:rPr>
                <w:rFonts w:ascii="Cambria" w:eastAsia="Times New Roman" w:hAnsi="Cambria" w:cs="Calibri"/>
                <w:kern w:val="0"/>
                <w:sz w:val="22"/>
                <w:szCs w:val="22"/>
                <w14:ligatures w14:val="none"/>
              </w:rPr>
            </w:pPr>
            <w:r w:rsidRPr="00767A95">
              <w:rPr>
                <w:rFonts w:ascii="Cambria" w:eastAsia="Times New Roman" w:hAnsi="Cambria" w:cs="Calibri"/>
                <w:kern w:val="0"/>
                <w:sz w:val="22"/>
                <w:szCs w:val="22"/>
                <w14:ligatures w14:val="none"/>
              </w:rPr>
              <w:t>member</w:t>
            </w:r>
          </w:p>
        </w:tc>
        <w:tc>
          <w:tcPr>
            <w:tcW w:w="1272" w:type="dxa"/>
            <w:tcBorders>
              <w:top w:val="nil"/>
              <w:left w:val="single" w:sz="6" w:space="0" w:color="auto"/>
              <w:bottom w:val="single" w:sz="6" w:space="0" w:color="auto"/>
              <w:right w:val="nil"/>
            </w:tcBorders>
            <w:hideMark/>
          </w:tcPr>
          <w:p w14:paraId="77CF06CA"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+7,150 </w:t>
            </w:r>
          </w:p>
        </w:tc>
        <w:tc>
          <w:tcPr>
            <w:tcW w:w="1272" w:type="dxa"/>
            <w:tcBorders>
              <w:top w:val="nil"/>
              <w:left w:val="nil"/>
              <w:bottom w:val="single" w:sz="6" w:space="0" w:color="auto"/>
              <w:right w:val="nil"/>
            </w:tcBorders>
            <w:hideMark/>
          </w:tcPr>
          <w:p w14:paraId="5C4476BB"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+596 </w:t>
            </w:r>
          </w:p>
        </w:tc>
        <w:tc>
          <w:tcPr>
            <w:tcW w:w="1273" w:type="dxa"/>
            <w:tcBorders>
              <w:top w:val="nil"/>
              <w:left w:val="nil"/>
              <w:bottom w:val="single" w:sz="6" w:space="0" w:color="auto"/>
              <w:right w:val="single" w:sz="6" w:space="0" w:color="auto"/>
            </w:tcBorders>
            <w:hideMark/>
          </w:tcPr>
          <w:p w14:paraId="498BCDCF" w14:textId="77777777" w:rsidR="00767A95" w:rsidRPr="00767A95" w:rsidRDefault="00767A95" w:rsidP="00767A95">
            <w:pPr>
              <w:overflowPunct w:val="0"/>
              <w:autoSpaceDE w:val="0"/>
              <w:autoSpaceDN w:val="0"/>
              <w:adjustRightInd w:val="0"/>
              <w:spacing w:after="0" w:line="240" w:lineRule="auto"/>
              <w:jc w:val="right"/>
              <w:rPr>
                <w:rFonts w:ascii="Cambria" w:eastAsia="Times New Roman" w:hAnsi="Cambria" w:cs="Calibri"/>
                <w:kern w:val="0"/>
                <w:sz w:val="22"/>
                <w:szCs w:val="22"/>
                <w14:ligatures w14:val="none"/>
              </w:rPr>
            </w:pPr>
            <w:r w:rsidRPr="00767A95">
              <w:rPr>
                <w:rFonts w:ascii="Cambria" w:eastAsia="Times New Roman" w:hAnsi="Cambria" w:cs="Segoe UI"/>
                <w:kern w:val="0"/>
                <w:sz w:val="22"/>
                <w:szCs w:val="22"/>
                <w14:ligatures w14:val="none"/>
              </w:rPr>
              <w:t>+138 </w:t>
            </w:r>
          </w:p>
        </w:tc>
      </w:tr>
    </w:tbl>
    <w:p w14:paraId="7126068D"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r w:rsidRPr="00767A95">
        <w:rPr>
          <w:rFonts w:ascii="Calibri" w:eastAsia="Times New Roman" w:hAnsi="Calibri" w:cs="Arial"/>
          <w:kern w:val="0"/>
          <w14:ligatures w14:val="none"/>
        </w:rPr>
        <w:t xml:space="preserve">Dear Parent/Guardian:  </w:t>
      </w:r>
    </w:p>
    <w:p w14:paraId="5AD63546"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p>
    <w:p w14:paraId="66C6A78D"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r w:rsidRPr="00767A95">
        <w:rPr>
          <w:rFonts w:ascii="Calibri" w:eastAsia="Times New Roman" w:hAnsi="Calibri" w:cs="Arial"/>
          <w:kern w:val="0"/>
          <w14:ligatures w14:val="none"/>
        </w:rPr>
        <w:t xml:space="preserve">The </w:t>
      </w:r>
      <w:r w:rsidRPr="00767A95">
        <w:rPr>
          <w:rFonts w:ascii="Calibri" w:eastAsia="Times New Roman" w:hAnsi="Calibri" w:cs="Arial"/>
          <w:b/>
          <w:kern w:val="0"/>
          <w14:ligatures w14:val="none"/>
        </w:rPr>
        <w:t>[Name of School]</w:t>
      </w:r>
      <w:r w:rsidRPr="00767A95">
        <w:rPr>
          <w:rFonts w:ascii="Calibri" w:eastAsia="Times New Roman" w:hAnsi="Calibri" w:cs="Arial"/>
          <w:kern w:val="0"/>
          <w14:ligatures w14:val="none"/>
        </w:rPr>
        <w:t xml:space="preserve"> offers milk every school day.  Children may buy milk for $</w:t>
      </w:r>
      <w:r w:rsidRPr="00767A95">
        <w:rPr>
          <w:rFonts w:ascii="Calibri" w:eastAsia="Times New Roman" w:hAnsi="Calibri" w:cs="Arial"/>
          <w:b/>
          <w:kern w:val="0"/>
          <w14:ligatures w14:val="none"/>
        </w:rPr>
        <w:t>[student charge per ½ pint]</w:t>
      </w:r>
      <w:r w:rsidRPr="00767A95">
        <w:rPr>
          <w:rFonts w:ascii="Calibri" w:eastAsia="Times New Roman" w:hAnsi="Calibri" w:cs="Arial"/>
          <w:kern w:val="0"/>
          <w14:ligatures w14:val="none"/>
        </w:rPr>
        <w:t>.  Your child may qualify for free milk.</w:t>
      </w:r>
    </w:p>
    <w:p w14:paraId="6E16C65A"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p>
    <w:p w14:paraId="7AC46DBE"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b/>
          <w:kern w:val="0"/>
          <w14:ligatures w14:val="none"/>
        </w:rPr>
      </w:pPr>
      <w:r w:rsidRPr="00767A95">
        <w:rPr>
          <w:rFonts w:ascii="Calibri" w:eastAsia="Times New Roman" w:hAnsi="Calibri" w:cs="Arial"/>
          <w:kern w:val="0"/>
          <w14:ligatures w14:val="none"/>
        </w:rPr>
        <w:t>1.</w:t>
      </w:r>
      <w:r w:rsidRPr="00767A95">
        <w:rPr>
          <w:rFonts w:ascii="Calibri" w:eastAsia="Times New Roman" w:hAnsi="Calibri" w:cs="Arial"/>
          <w:b/>
          <w:kern w:val="0"/>
          <w14:ligatures w14:val="none"/>
        </w:rPr>
        <w:t xml:space="preserve">  </w:t>
      </w:r>
      <w:r w:rsidRPr="00767A95">
        <w:rPr>
          <w:rFonts w:ascii="Calibri" w:eastAsia="Times New Roman" w:hAnsi="Calibri" w:cs="Arial"/>
          <w:smallCaps/>
          <w:kern w:val="0"/>
          <w14:ligatures w14:val="none"/>
        </w:rPr>
        <w:t>Do I need to fill out an application for each child?</w:t>
      </w:r>
      <w:r w:rsidRPr="00767A95">
        <w:rPr>
          <w:rFonts w:ascii="Calibri" w:eastAsia="Times New Roman" w:hAnsi="Calibri" w:cs="Arial"/>
          <w:kern w:val="0"/>
          <w14:ligatures w14:val="none"/>
        </w:rPr>
        <w:t xml:space="preserve">  No.  Complete the application to apply for free milk.  </w:t>
      </w:r>
      <w:r w:rsidRPr="00767A95">
        <w:rPr>
          <w:rFonts w:ascii="Calibri" w:eastAsia="Times New Roman" w:hAnsi="Calibri" w:cs="Arial"/>
          <w:i/>
          <w:kern w:val="0"/>
          <w14:ligatures w14:val="none"/>
        </w:rPr>
        <w:t>Use one Free Milk Application for all students in your household</w:t>
      </w:r>
      <w:r w:rsidRPr="00767A95">
        <w:rPr>
          <w:rFonts w:ascii="Calibri" w:eastAsia="Times New Roman" w:hAnsi="Calibri" w:cs="Arial"/>
          <w:kern w:val="0"/>
          <w14:ligatures w14:val="none"/>
        </w:rPr>
        <w:t xml:space="preserve">.  We cannot approve an application that is not complete, so be sure to fill out all required information.  Return the completed application to: </w:t>
      </w:r>
      <w:r w:rsidRPr="00767A95">
        <w:rPr>
          <w:rFonts w:ascii="Calibri" w:eastAsia="Times New Roman" w:hAnsi="Calibri" w:cs="Arial"/>
          <w:b/>
          <w:kern w:val="0"/>
          <w14:ligatures w14:val="none"/>
        </w:rPr>
        <w:t>[name, address, phone number]</w:t>
      </w:r>
      <w:r w:rsidRPr="00767A95">
        <w:rPr>
          <w:rFonts w:ascii="Calibri" w:eastAsia="Times New Roman" w:hAnsi="Calibri" w:cs="Arial"/>
          <w:kern w:val="0"/>
          <w14:ligatures w14:val="none"/>
        </w:rPr>
        <w:t>.</w:t>
      </w:r>
    </w:p>
    <w:p w14:paraId="5CB30663"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b/>
          <w:kern w:val="0"/>
          <w14:ligatures w14:val="none"/>
        </w:rPr>
      </w:pPr>
    </w:p>
    <w:p w14:paraId="5B08E140"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kern w:val="0"/>
          <w14:ligatures w14:val="none"/>
        </w:rPr>
      </w:pPr>
      <w:r w:rsidRPr="00767A95">
        <w:rPr>
          <w:rFonts w:ascii="Calibri" w:eastAsia="Times New Roman" w:hAnsi="Calibri" w:cs="Arial"/>
          <w:smallCaps/>
          <w:kern w:val="0"/>
          <w14:ligatures w14:val="none"/>
        </w:rPr>
        <w:t>2.  Who can get free milk?</w:t>
      </w:r>
      <w:r w:rsidRPr="00767A95">
        <w:rPr>
          <w:rFonts w:ascii="Calibri" w:eastAsia="Times New Roman" w:hAnsi="Calibri" w:cs="Arial"/>
          <w:kern w:val="0"/>
          <w14:ligatures w14:val="none"/>
        </w:rPr>
        <w:t xml:space="preserve">  All children in households getting Food Stamps, Temporary Assistance, or the Food Distribution Program on Indian Reservations can get free milk regardless of income.  Also, your children can get free milk if your household income is within the free limits on the Federal Income Eligibility Guidelines.</w:t>
      </w:r>
    </w:p>
    <w:p w14:paraId="7EB6338E"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p>
    <w:p w14:paraId="2EE4D097" w14:textId="77777777" w:rsidR="00767A95" w:rsidRPr="00767A95" w:rsidRDefault="00767A95" w:rsidP="00767A95">
      <w:pPr>
        <w:tabs>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kern w:val="0"/>
          <w14:ligatures w14:val="none"/>
        </w:rPr>
      </w:pPr>
      <w:r w:rsidRPr="00767A95">
        <w:rPr>
          <w:rFonts w:ascii="Calibri" w:eastAsia="Times New Roman" w:hAnsi="Calibri" w:cs="Arial"/>
          <w:kern w:val="0"/>
          <w14:ligatures w14:val="none"/>
        </w:rPr>
        <w:t xml:space="preserve">3. </w:t>
      </w:r>
      <w:r w:rsidRPr="00767A95">
        <w:rPr>
          <w:rFonts w:ascii="Calibri" w:eastAsia="Times New Roman" w:hAnsi="Calibri" w:cs="Arial"/>
          <w:smallCaps/>
          <w:kern w:val="0"/>
          <w14:ligatures w14:val="none"/>
        </w:rPr>
        <w:t>Can Foster Children Get Free Milk?</w:t>
      </w:r>
      <w:r w:rsidRPr="00767A95">
        <w:rPr>
          <w:rFonts w:ascii="Calibri" w:eastAsia="Times New Roman" w:hAnsi="Calibri" w:cs="Arial"/>
          <w:kern w:val="0"/>
          <w14:ligatures w14:val="none"/>
        </w:rPr>
        <w:t xml:space="preserve">  Yes, foster children that are under the legal responsibility of a foster care agency or court, are eligible for free milk.  Any foster child in the household is eligible for free milk regardless of income.</w:t>
      </w:r>
    </w:p>
    <w:p w14:paraId="1B22EA07"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p>
    <w:p w14:paraId="2578D8B9"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kern w:val="0"/>
          <w14:ligatures w14:val="none"/>
        </w:rPr>
      </w:pPr>
      <w:r w:rsidRPr="00767A95">
        <w:rPr>
          <w:rFonts w:ascii="Calibri" w:eastAsia="Times New Roman" w:hAnsi="Calibri" w:cs="Arial"/>
          <w:smallCaps/>
          <w:kern w:val="0"/>
          <w14:ligatures w14:val="none"/>
        </w:rPr>
        <w:t>4.  Can homeless, runaway and migrant children get free milk?</w:t>
      </w:r>
      <w:r w:rsidRPr="00767A95">
        <w:rPr>
          <w:rFonts w:ascii="Calibri" w:eastAsia="Times New Roman" w:hAnsi="Calibri" w:cs="Arial"/>
          <w:kern w:val="0"/>
          <w14:ligatures w14:val="none"/>
        </w:rPr>
        <w:t xml:space="preserve">  Please call </w:t>
      </w:r>
      <w:r w:rsidRPr="00767A95">
        <w:rPr>
          <w:rFonts w:ascii="Calibri" w:eastAsia="Times New Roman" w:hAnsi="Calibri" w:cs="Arial"/>
          <w:b/>
          <w:kern w:val="0"/>
          <w14:ligatures w14:val="none"/>
        </w:rPr>
        <w:t>[school, homeless liaison or migrant coordinator]</w:t>
      </w:r>
      <w:r w:rsidRPr="00767A95">
        <w:rPr>
          <w:rFonts w:ascii="Calibri" w:eastAsia="Times New Roman" w:hAnsi="Calibri" w:cs="Arial"/>
          <w:kern w:val="0"/>
          <w14:ligatures w14:val="none"/>
        </w:rPr>
        <w:t xml:space="preserve"> to see if your child(ren) qualify, if you have not been informed that they will get free milk.</w:t>
      </w:r>
    </w:p>
    <w:p w14:paraId="281F044E"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kern w:val="0"/>
          <w14:ligatures w14:val="none"/>
        </w:rPr>
      </w:pPr>
    </w:p>
    <w:p w14:paraId="48F4E8AC"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kern w:val="0"/>
          <w14:ligatures w14:val="none"/>
        </w:rPr>
      </w:pPr>
      <w:r w:rsidRPr="00767A95">
        <w:rPr>
          <w:rFonts w:ascii="Calibri" w:eastAsia="Times New Roman" w:hAnsi="Calibri" w:cs="Arial"/>
          <w:kern w:val="0"/>
          <w14:ligatures w14:val="none"/>
        </w:rPr>
        <w:t xml:space="preserve">5.  </w:t>
      </w:r>
      <w:r w:rsidRPr="00767A95">
        <w:rPr>
          <w:rFonts w:ascii="Calibri" w:eastAsia="Times New Roman" w:hAnsi="Calibri" w:cs="Arial"/>
          <w:smallCaps/>
          <w:kern w:val="0"/>
          <w14:ligatures w14:val="none"/>
        </w:rPr>
        <w:t>My Child’s application was approved last year.  Do I need to fill out another one?</w:t>
      </w:r>
      <w:r w:rsidRPr="00767A95">
        <w:rPr>
          <w:rFonts w:ascii="Calibri" w:eastAsia="Times New Roman" w:hAnsi="Calibri" w:cs="Arial"/>
          <w:kern w:val="0"/>
          <w14:ligatures w14:val="none"/>
        </w:rPr>
        <w:t xml:space="preserve">  Yes.  Your child’s application is only good for that school year and for the first few days of this school year.  You must send in a new application unless the school told you that your child is eligible for the new school year.  </w:t>
      </w:r>
    </w:p>
    <w:p w14:paraId="768EDB22"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p>
    <w:p w14:paraId="6179A095"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kern w:val="0"/>
          <w14:ligatures w14:val="none"/>
        </w:rPr>
      </w:pPr>
      <w:r w:rsidRPr="00767A95">
        <w:rPr>
          <w:rFonts w:ascii="Calibri" w:eastAsia="Times New Roman" w:hAnsi="Calibri" w:cs="Arial"/>
          <w:smallCaps/>
          <w:kern w:val="0"/>
          <w14:ligatures w14:val="none"/>
        </w:rPr>
        <w:t>6.  I get WIC.  Can my child(ren) get free milk?</w:t>
      </w:r>
      <w:r w:rsidRPr="00767A95">
        <w:rPr>
          <w:rFonts w:ascii="Calibri" w:eastAsia="Times New Roman" w:hAnsi="Calibri" w:cs="Arial"/>
          <w:kern w:val="0"/>
          <w14:ligatures w14:val="none"/>
        </w:rPr>
        <w:t xml:space="preserve">  Children in households participating in WIC </w:t>
      </w:r>
      <w:r w:rsidRPr="00767A95">
        <w:rPr>
          <w:rFonts w:ascii="Calibri" w:eastAsia="Times New Roman" w:hAnsi="Calibri" w:cs="Arial"/>
          <w:kern w:val="0"/>
          <w:u w:val="single"/>
          <w14:ligatures w14:val="none"/>
        </w:rPr>
        <w:t>may</w:t>
      </w:r>
      <w:r w:rsidRPr="00767A95">
        <w:rPr>
          <w:rFonts w:ascii="Calibri" w:eastAsia="Times New Roman" w:hAnsi="Calibri" w:cs="Arial"/>
          <w:kern w:val="0"/>
          <w14:ligatures w14:val="none"/>
        </w:rPr>
        <w:t xml:space="preserve"> be eligible for free milk.  Please fill out an application.</w:t>
      </w:r>
    </w:p>
    <w:p w14:paraId="12127070"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kern w:val="0"/>
          <w14:ligatures w14:val="none"/>
        </w:rPr>
      </w:pPr>
    </w:p>
    <w:p w14:paraId="68703946" w14:textId="77777777" w:rsidR="00767A95" w:rsidRPr="00767A95" w:rsidRDefault="00767A95" w:rsidP="00767A95">
      <w:pPr>
        <w:tabs>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r w:rsidRPr="00767A95">
        <w:rPr>
          <w:rFonts w:ascii="Calibri" w:eastAsia="Times New Roman" w:hAnsi="Calibri" w:cs="Arial"/>
          <w:smallCaps/>
          <w:kern w:val="0"/>
          <w14:ligatures w14:val="none"/>
        </w:rPr>
        <w:t>7.    Will the information I give be checked</w:t>
      </w:r>
      <w:r w:rsidRPr="00767A95">
        <w:rPr>
          <w:rFonts w:ascii="Calibri" w:eastAsia="Times New Roman" w:hAnsi="Calibri" w:cs="Arial"/>
          <w:kern w:val="0"/>
          <w14:ligatures w14:val="none"/>
        </w:rPr>
        <w:t>?  Yes, we may ask you to send written proof.</w:t>
      </w:r>
    </w:p>
    <w:p w14:paraId="3452224C"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smallCaps/>
          <w:kern w:val="0"/>
          <w14:ligatures w14:val="none"/>
        </w:rPr>
      </w:pPr>
    </w:p>
    <w:p w14:paraId="17E07C90" w14:textId="145A0880"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270" w:hanging="270"/>
        <w:rPr>
          <w:rFonts w:ascii="Calibri" w:eastAsia="Times New Roman" w:hAnsi="Calibri" w:cs="Arial"/>
          <w:kern w:val="0"/>
          <w14:ligatures w14:val="none"/>
        </w:rPr>
      </w:pPr>
      <w:r w:rsidRPr="00767A95">
        <w:rPr>
          <w:rFonts w:ascii="Calibri" w:eastAsia="Times New Roman" w:hAnsi="Calibri" w:cs="Arial"/>
          <w:smallCaps/>
          <w:kern w:val="0"/>
          <w14:ligatures w14:val="none"/>
        </w:rPr>
        <w:t>8.  If I don’t qualify now, may I apply later?</w:t>
      </w:r>
      <w:r w:rsidRPr="00767A95">
        <w:rPr>
          <w:rFonts w:ascii="Calibri" w:eastAsia="Times New Roman" w:hAnsi="Calibri" w:cs="Arial"/>
          <w:kern w:val="0"/>
          <w14:ligatures w14:val="none"/>
        </w:rPr>
        <w:t xml:space="preserve">  Yes.  You may apply at any time during the school year if your household size goes up, income goes down, or if you start receiving Food Stamps, Temporary Assistance or other benefits.  If you lose your job, your child(ren) may be able to get free milk.</w:t>
      </w:r>
    </w:p>
    <w:p w14:paraId="1A176C84"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360" w:hanging="360"/>
        <w:rPr>
          <w:rFonts w:ascii="Calibri" w:eastAsia="Times New Roman" w:hAnsi="Calibri" w:cs="Arial"/>
          <w:smallCaps/>
          <w:kern w:val="0"/>
          <w14:ligatures w14:val="none"/>
        </w:rPr>
      </w:pPr>
    </w:p>
    <w:p w14:paraId="29AB9C62" w14:textId="2EEF4B73"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360" w:hanging="360"/>
        <w:rPr>
          <w:rFonts w:ascii="Calibri" w:eastAsia="Times New Roman" w:hAnsi="Calibri" w:cs="Arial"/>
          <w:smallCaps/>
          <w:kern w:val="0"/>
          <w14:ligatures w14:val="none"/>
        </w:rPr>
      </w:pPr>
      <w:r w:rsidRPr="00767A95">
        <w:rPr>
          <w:rFonts w:ascii="Calibri" w:eastAsia="Times New Roman" w:hAnsi="Calibri" w:cs="Arial"/>
          <w:smallCaps/>
          <w:kern w:val="0"/>
          <w14:ligatures w14:val="none"/>
        </w:rPr>
        <w:t>9.  What if I disagree with the school’s decision about my application?</w:t>
      </w:r>
      <w:r w:rsidRPr="00767A95">
        <w:rPr>
          <w:rFonts w:ascii="Calibri" w:eastAsia="Times New Roman" w:hAnsi="Calibri" w:cs="Arial"/>
          <w:kern w:val="0"/>
          <w14:ligatures w14:val="none"/>
        </w:rPr>
        <w:t xml:space="preserve">  You should talk to school officials.  You also may ask for a hearing by calling or writing to: </w:t>
      </w:r>
      <w:r w:rsidRPr="00767A95">
        <w:rPr>
          <w:rFonts w:ascii="Calibri" w:eastAsia="Times New Roman" w:hAnsi="Calibri" w:cs="Arial"/>
          <w:b/>
          <w:kern w:val="0"/>
          <w14:ligatures w14:val="none"/>
        </w:rPr>
        <w:t>[name, address, phone number</w:t>
      </w:r>
      <w:r>
        <w:rPr>
          <w:rFonts w:ascii="Calibri" w:eastAsia="Times New Roman" w:hAnsi="Calibri" w:cs="Arial"/>
          <w:b/>
          <w:kern w:val="0"/>
          <w14:ligatures w14:val="none"/>
        </w:rPr>
        <w:t>]</w:t>
      </w:r>
    </w:p>
    <w:p w14:paraId="379B1E24"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360" w:hanging="360"/>
        <w:rPr>
          <w:rFonts w:ascii="Calibri" w:eastAsia="Times New Roman" w:hAnsi="Calibri" w:cs="Arial"/>
          <w:smallCaps/>
          <w:kern w:val="0"/>
          <w14:ligatures w14:val="none"/>
        </w:rPr>
      </w:pPr>
    </w:p>
    <w:p w14:paraId="6627ABDB" w14:textId="77777777" w:rsid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360" w:hanging="360"/>
        <w:rPr>
          <w:rFonts w:ascii="Calibri" w:eastAsia="Times New Roman" w:hAnsi="Calibri" w:cs="Arial"/>
          <w:smallCaps/>
          <w:kern w:val="0"/>
          <w14:ligatures w14:val="none"/>
        </w:rPr>
      </w:pPr>
    </w:p>
    <w:p w14:paraId="54E009F1" w14:textId="633E3FEF"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360" w:hanging="360"/>
        <w:rPr>
          <w:rFonts w:ascii="Calibri" w:eastAsia="Times New Roman" w:hAnsi="Calibri" w:cs="Arial"/>
          <w:kern w:val="0"/>
          <w14:ligatures w14:val="none"/>
        </w:rPr>
      </w:pPr>
      <w:r w:rsidRPr="00767A95">
        <w:rPr>
          <w:rFonts w:ascii="Calibri" w:eastAsia="Times New Roman" w:hAnsi="Calibri" w:cs="Arial"/>
          <w:smallCaps/>
          <w:kern w:val="0"/>
          <w14:ligatures w14:val="none"/>
        </w:rPr>
        <w:t>10.  May I apply if someone in my household is not a U.S. citizen</w:t>
      </w:r>
      <w:r w:rsidRPr="00767A95">
        <w:rPr>
          <w:rFonts w:ascii="Calibri" w:eastAsia="Times New Roman" w:hAnsi="Calibri" w:cs="Arial"/>
          <w:kern w:val="0"/>
          <w14:ligatures w14:val="none"/>
        </w:rPr>
        <w:t>?  Yes.  You or your child(ren) do not have to be a U.S. citizen to qualify for free milk.</w:t>
      </w:r>
    </w:p>
    <w:p w14:paraId="31EA4B9A"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smallCaps/>
          <w:kern w:val="0"/>
          <w14:ligatures w14:val="none"/>
        </w:rPr>
      </w:pPr>
    </w:p>
    <w:p w14:paraId="04631FC0"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360" w:hanging="360"/>
        <w:rPr>
          <w:rFonts w:ascii="Calibri" w:eastAsia="Times New Roman" w:hAnsi="Calibri" w:cs="Arial"/>
          <w:kern w:val="0"/>
          <w14:ligatures w14:val="none"/>
        </w:rPr>
      </w:pPr>
      <w:r w:rsidRPr="00767A95">
        <w:rPr>
          <w:rFonts w:ascii="Calibri" w:eastAsia="Times New Roman" w:hAnsi="Calibri" w:cs="Arial"/>
          <w:smallCaps/>
          <w:kern w:val="0"/>
          <w14:ligatures w14:val="none"/>
        </w:rPr>
        <w:t>11.  Who should I include as members of my household?</w:t>
      </w:r>
      <w:r w:rsidRPr="00767A95">
        <w:rPr>
          <w:rFonts w:ascii="Calibri" w:eastAsia="Times New Roman" w:hAnsi="Calibri" w:cs="Arial"/>
          <w:kern w:val="0"/>
          <w14:ligatures w14:val="none"/>
        </w:rPr>
        <w:t xml:space="preserve">  You must include all people living in your household, related or not (such as grandparents, other relatives, or friends).  You must include yourself and all children who live with you.</w:t>
      </w:r>
    </w:p>
    <w:p w14:paraId="69C5C331"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p>
    <w:p w14:paraId="62DE22B7"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360" w:hanging="360"/>
        <w:rPr>
          <w:rFonts w:ascii="Calibri" w:eastAsia="Times New Roman" w:hAnsi="Calibri" w:cs="Arial"/>
          <w:kern w:val="0"/>
          <w14:ligatures w14:val="none"/>
        </w:rPr>
      </w:pPr>
      <w:r w:rsidRPr="00767A95">
        <w:rPr>
          <w:rFonts w:ascii="Calibri" w:eastAsia="Times New Roman" w:hAnsi="Calibri" w:cs="Arial"/>
          <w:smallCaps/>
          <w:kern w:val="0"/>
          <w14:ligatures w14:val="none"/>
        </w:rPr>
        <w:t>12.  What if my income is not always the same?</w:t>
      </w:r>
      <w:r w:rsidRPr="00767A95">
        <w:rPr>
          <w:rFonts w:ascii="Calibri" w:eastAsia="Times New Roman" w:hAnsi="Calibri" w:cs="Arial"/>
          <w:kern w:val="0"/>
          <w14:ligatures w14:val="none"/>
        </w:rPr>
        <w:t xml:space="preserve">  List the amount that you normally get.  For example, if you normally get $1,000 each month, but you missed some work last month and only got $900, put down that you get $1,000 per month. If you normally get overtime, include it, but not if you get it only sometimes.</w:t>
      </w:r>
    </w:p>
    <w:p w14:paraId="7EE6A03E"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p>
    <w:p w14:paraId="709E5B96" w14:textId="77777777" w:rsidR="00767A95" w:rsidRPr="00767A95" w:rsidRDefault="00767A95" w:rsidP="00767A95">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ind w:left="360" w:hanging="360"/>
        <w:rPr>
          <w:rFonts w:ascii="Calibri" w:eastAsia="Times New Roman" w:hAnsi="Calibri" w:cs="Arial"/>
          <w:kern w:val="0"/>
          <w14:ligatures w14:val="none"/>
        </w:rPr>
      </w:pPr>
      <w:r w:rsidRPr="00767A95">
        <w:rPr>
          <w:rFonts w:ascii="Calibri" w:eastAsia="Times New Roman" w:hAnsi="Calibri" w:cs="Arial"/>
          <w:smallCaps/>
          <w:kern w:val="0"/>
          <w14:ligatures w14:val="none"/>
        </w:rPr>
        <w:t>13.  We are in the Military; do we include our housing allowance as income?</w:t>
      </w:r>
      <w:r w:rsidRPr="00767A95">
        <w:rPr>
          <w:rFonts w:ascii="Calibri" w:eastAsia="Times New Roman" w:hAnsi="Calibri" w:cs="Arial"/>
          <w:kern w:val="0"/>
          <w14:ligatures w14:val="none"/>
        </w:rPr>
        <w:t xml:space="preserve">  If your housing is part of the Military Housing Privatization Initiative, do not include your housing allowance as income. Exclude military combat pay received by service members during a deployment.  All other allowances must be included in your gross income.</w:t>
      </w:r>
    </w:p>
    <w:p w14:paraId="062C8D72"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jc w:val="right"/>
        <w:rPr>
          <w:rFonts w:ascii="Calibri" w:eastAsia="Times New Roman" w:hAnsi="Calibri" w:cs="Arial"/>
          <w:kern w:val="0"/>
          <w14:ligatures w14:val="none"/>
        </w:rPr>
      </w:pP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r w:rsidRPr="00767A95">
        <w:rPr>
          <w:rFonts w:ascii="Calibri" w:eastAsia="Times New Roman" w:hAnsi="Calibri" w:cs="Arial"/>
          <w:kern w:val="0"/>
          <w14:ligatures w14:val="none"/>
        </w:rPr>
        <w:tab/>
      </w:r>
    </w:p>
    <w:p w14:paraId="763AFCF1"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r w:rsidRPr="00767A95">
        <w:rPr>
          <w:rFonts w:ascii="Calibri" w:eastAsia="Times New Roman" w:hAnsi="Calibri" w:cs="Arial"/>
          <w:kern w:val="0"/>
          <w14:ligatures w14:val="none"/>
        </w:rPr>
        <w:t xml:space="preserve">If you have other questions or need help, call </w:t>
      </w:r>
      <w:r w:rsidRPr="00767A95">
        <w:rPr>
          <w:rFonts w:ascii="Calibri" w:eastAsia="Times New Roman" w:hAnsi="Calibri" w:cs="Arial"/>
          <w:b/>
          <w:kern w:val="0"/>
          <w14:ligatures w14:val="none"/>
        </w:rPr>
        <w:t>[phone number]</w:t>
      </w:r>
      <w:r w:rsidRPr="00767A95">
        <w:rPr>
          <w:rFonts w:ascii="Calibri" w:eastAsia="Times New Roman" w:hAnsi="Calibri" w:cs="Arial"/>
          <w:kern w:val="0"/>
          <w14:ligatures w14:val="none"/>
        </w:rPr>
        <w:t>.</w:t>
      </w:r>
    </w:p>
    <w:p w14:paraId="5006A209"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p>
    <w:p w14:paraId="2983101B"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kern w:val="0"/>
          <w14:ligatures w14:val="none"/>
        </w:rPr>
      </w:pPr>
      <w:r w:rsidRPr="00767A95">
        <w:rPr>
          <w:rFonts w:ascii="Calibri" w:eastAsia="Times New Roman" w:hAnsi="Calibri" w:cs="Arial"/>
          <w:kern w:val="0"/>
          <w14:ligatures w14:val="none"/>
        </w:rPr>
        <w:t xml:space="preserve">Sincerely, </w:t>
      </w:r>
    </w:p>
    <w:p w14:paraId="240DB7AC" w14:textId="77777777" w:rsidR="00767A95" w:rsidRPr="00767A95" w:rsidRDefault="00767A95" w:rsidP="00767A95">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overflowPunct w:val="0"/>
        <w:autoSpaceDE w:val="0"/>
        <w:autoSpaceDN w:val="0"/>
        <w:adjustRightInd w:val="0"/>
        <w:spacing w:after="0" w:line="240" w:lineRule="auto"/>
        <w:rPr>
          <w:rFonts w:ascii="Calibri" w:eastAsia="Times New Roman" w:hAnsi="Calibri" w:cs="Arial"/>
          <w:b/>
          <w:kern w:val="0"/>
          <w14:ligatures w14:val="none"/>
        </w:rPr>
      </w:pPr>
      <w:r w:rsidRPr="00767A95">
        <w:rPr>
          <w:rFonts w:ascii="Calibri" w:eastAsia="Times New Roman" w:hAnsi="Calibri" w:cs="Arial"/>
          <w:b/>
          <w:kern w:val="0"/>
          <w14:ligatures w14:val="none"/>
        </w:rPr>
        <w:t>[signature]</w:t>
      </w:r>
    </w:p>
    <w:p w14:paraId="3D4C0F7C" w14:textId="77777777" w:rsidR="00767A95" w:rsidRPr="00767A95" w:rsidRDefault="00767A95" w:rsidP="00767A95">
      <w:pPr>
        <w:overflowPunct w:val="0"/>
        <w:autoSpaceDE w:val="0"/>
        <w:autoSpaceDN w:val="0"/>
        <w:adjustRightInd w:val="0"/>
        <w:spacing w:after="0" w:line="240" w:lineRule="auto"/>
        <w:rPr>
          <w:rFonts w:ascii="Calibri" w:eastAsia="Times New Roman" w:hAnsi="Calibri" w:cs="Arial"/>
          <w:bCs/>
          <w:kern w:val="0"/>
          <w:sz w:val="16"/>
          <w:szCs w:val="16"/>
          <w14:ligatures w14:val="none"/>
        </w:rPr>
      </w:pPr>
    </w:p>
    <w:p w14:paraId="29FAE542" w14:textId="77777777" w:rsidR="00767A95" w:rsidRPr="00767A95" w:rsidRDefault="00767A95" w:rsidP="00767A95">
      <w:pPr>
        <w:overflowPunct w:val="0"/>
        <w:autoSpaceDE w:val="0"/>
        <w:autoSpaceDN w:val="0"/>
        <w:adjustRightInd w:val="0"/>
        <w:spacing w:after="0" w:line="240" w:lineRule="auto"/>
        <w:rPr>
          <w:rFonts w:ascii="Calibri" w:eastAsia="Times New Roman" w:hAnsi="Calibri" w:cs="Arial"/>
          <w:bCs/>
          <w:kern w:val="0"/>
          <w:sz w:val="16"/>
          <w:szCs w:val="16"/>
          <w14:ligatures w14:val="none"/>
        </w:rPr>
      </w:pPr>
    </w:p>
    <w:p w14:paraId="1939ED52" w14:textId="77777777" w:rsidR="00767A95" w:rsidRPr="00767A95" w:rsidRDefault="00767A95" w:rsidP="00767A95">
      <w:pPr>
        <w:overflowPunct w:val="0"/>
        <w:autoSpaceDE w:val="0"/>
        <w:autoSpaceDN w:val="0"/>
        <w:adjustRightInd w:val="0"/>
        <w:spacing w:after="0" w:line="240" w:lineRule="auto"/>
        <w:rPr>
          <w:rFonts w:ascii="Calibri" w:eastAsia="Times New Roman" w:hAnsi="Calibri" w:cs="Arial"/>
          <w:bCs/>
          <w:kern w:val="0"/>
          <w:sz w:val="14"/>
          <w:szCs w:val="14"/>
          <w14:ligatures w14:val="none"/>
        </w:rPr>
      </w:pPr>
    </w:p>
    <w:p w14:paraId="5E521C2F" w14:textId="77777777" w:rsidR="00767A95" w:rsidRPr="00767A95" w:rsidRDefault="00767A95" w:rsidP="00767A95">
      <w:pPr>
        <w:spacing w:before="100" w:beforeAutospacing="1" w:after="100" w:afterAutospacing="1" w:line="240" w:lineRule="auto"/>
        <w:rPr>
          <w:rFonts w:ascii="Calibri" w:eastAsia="Times New Roman" w:hAnsi="Calibri" w:cs="Calibri"/>
          <w:color w:val="000000"/>
          <w:kern w:val="0"/>
          <w:sz w:val="20"/>
          <w:szCs w:val="20"/>
          <w14:ligatures w14:val="none"/>
        </w:rPr>
      </w:pPr>
      <w:bookmarkStart w:id="0" w:name="_Hlk206661332"/>
      <w:r w:rsidRPr="00767A95">
        <w:rPr>
          <w:rFonts w:ascii="Calibri" w:eastAsia="Times New Roman" w:hAnsi="Calibri" w:cs="Calibri"/>
          <w:color w:val="000000"/>
          <w:kern w:val="0"/>
          <w:sz w:val="20"/>
          <w:szCs w:val="20"/>
          <w14:ligatures w14:val="none"/>
        </w:rPr>
        <w:t>USDA Non-discrimination Statement:</w:t>
      </w:r>
    </w:p>
    <w:p w14:paraId="0F101629" w14:textId="77777777" w:rsidR="00767A95" w:rsidRPr="00767A95" w:rsidRDefault="00767A95" w:rsidP="00767A95">
      <w:pPr>
        <w:spacing w:before="100" w:beforeAutospacing="1" w:after="100" w:afterAutospacing="1" w:line="240" w:lineRule="auto"/>
        <w:rPr>
          <w:rFonts w:ascii="Calibri" w:eastAsia="Times New Roman" w:hAnsi="Calibri" w:cs="Calibri"/>
          <w:color w:val="000000"/>
          <w:kern w:val="0"/>
          <w:sz w:val="20"/>
          <w:szCs w:val="20"/>
          <w14:ligatures w14:val="none"/>
        </w:rPr>
      </w:pPr>
      <w:r w:rsidRPr="00767A95">
        <w:rPr>
          <w:rFonts w:ascii="Calibri" w:eastAsia="Times New Roman" w:hAnsi="Calibri" w:cs="Calibri"/>
          <w:color w:val="000000"/>
          <w:kern w:val="0"/>
          <w:sz w:val="20"/>
          <w:szCs w:val="20"/>
          <w14:ligatures w14:val="none"/>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72EE9A0" w14:textId="77777777" w:rsidR="00767A95" w:rsidRPr="00767A95" w:rsidRDefault="00767A95" w:rsidP="00767A95">
      <w:pPr>
        <w:spacing w:before="100" w:beforeAutospacing="1" w:after="100" w:afterAutospacing="1" w:line="240" w:lineRule="auto"/>
        <w:rPr>
          <w:rFonts w:ascii="Calibri" w:eastAsia="Times New Roman" w:hAnsi="Calibri" w:cs="Calibri"/>
          <w:color w:val="000000"/>
          <w:kern w:val="0"/>
          <w:sz w:val="20"/>
          <w:szCs w:val="20"/>
          <w14:ligatures w14:val="none"/>
        </w:rPr>
      </w:pPr>
      <w:r w:rsidRPr="00767A95">
        <w:rPr>
          <w:rFonts w:ascii="Calibri" w:eastAsia="Times New Roman" w:hAnsi="Calibri" w:cs="Calibri"/>
          <w:color w:val="000000"/>
          <w:kern w:val="0"/>
          <w:sz w:val="20"/>
          <w:szCs w:val="20"/>
          <w14:ligatures w14:val="none"/>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 </w:t>
      </w:r>
    </w:p>
    <w:p w14:paraId="5DC58AF2" w14:textId="77777777" w:rsidR="00767A95" w:rsidRPr="00767A95" w:rsidRDefault="00767A95" w:rsidP="00767A95">
      <w:pPr>
        <w:spacing w:before="100" w:beforeAutospacing="1" w:after="100" w:afterAutospacing="1" w:line="240" w:lineRule="auto"/>
        <w:rPr>
          <w:rFonts w:ascii="Calibri" w:eastAsia="Times New Roman" w:hAnsi="Calibri" w:cs="Calibri"/>
          <w:color w:val="000000"/>
          <w:kern w:val="0"/>
          <w:sz w:val="20"/>
          <w:szCs w:val="20"/>
          <w14:ligatures w14:val="none"/>
        </w:rPr>
      </w:pPr>
      <w:r w:rsidRPr="00767A95">
        <w:rPr>
          <w:rFonts w:ascii="Calibri" w:eastAsia="Times New Roman" w:hAnsi="Calibri" w:cs="Calibri"/>
          <w:color w:val="000000"/>
          <w:kern w:val="0"/>
          <w:sz w:val="20"/>
          <w:szCs w:val="20"/>
          <w14:ligatures w14:val="none"/>
        </w:rPr>
        <w:t xml:space="preserve">To file a program discrimination complaint, complete the USDA Program Discrimination Complaint Form, </w:t>
      </w:r>
      <w:hyperlink r:id="rId4" w:history="1">
        <w:r w:rsidRPr="00767A95">
          <w:rPr>
            <w:rFonts w:ascii="Calibri" w:eastAsia="Times New Roman" w:hAnsi="Calibri" w:cs="Calibri"/>
            <w:color w:val="0000FF"/>
            <w:kern w:val="0"/>
            <w:sz w:val="20"/>
            <w:szCs w:val="20"/>
            <w:u w:val="single"/>
            <w14:ligatures w14:val="none"/>
          </w:rPr>
          <w:t>AD-3027</w:t>
        </w:r>
      </w:hyperlink>
      <w:r w:rsidRPr="00767A95">
        <w:rPr>
          <w:rFonts w:ascii="Calibri" w:eastAsia="Times New Roman" w:hAnsi="Calibri" w:cs="Calibri"/>
          <w:color w:val="000000"/>
          <w:kern w:val="0"/>
          <w:sz w:val="20"/>
          <w:szCs w:val="20"/>
          <w14:ligatures w14:val="none"/>
        </w:rPr>
        <w:t xml:space="preserve">, found online at </w:t>
      </w:r>
      <w:hyperlink r:id="rId5" w:history="1">
        <w:r w:rsidRPr="00767A95">
          <w:rPr>
            <w:rFonts w:ascii="Calibri" w:eastAsia="Times New Roman" w:hAnsi="Calibri" w:cs="Calibri"/>
            <w:color w:val="0000FF"/>
            <w:kern w:val="0"/>
            <w:sz w:val="20"/>
            <w:szCs w:val="20"/>
            <w:u w:val="single"/>
            <w14:ligatures w14:val="none"/>
          </w:rPr>
          <w:t>How to File a Program Discrimination Complaint</w:t>
        </w:r>
      </w:hyperlink>
      <w:r w:rsidRPr="00767A95">
        <w:rPr>
          <w:rFonts w:ascii="Calibri" w:eastAsia="Times New Roman" w:hAnsi="Calibri" w:cs="Calibri"/>
          <w:color w:val="000000"/>
          <w:kern w:val="0"/>
          <w:sz w:val="20"/>
          <w:szCs w:val="20"/>
          <w14:ligatures w14:val="none"/>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7E704E6F" w14:textId="759E7708" w:rsidR="00767A95" w:rsidRPr="00767A95" w:rsidRDefault="00767A95" w:rsidP="00767A95">
      <w:pPr>
        <w:spacing w:before="100" w:beforeAutospacing="1" w:after="100" w:afterAutospacing="1" w:line="240" w:lineRule="auto"/>
        <w:rPr>
          <w:rFonts w:ascii="Calibri" w:eastAsia="Times New Roman" w:hAnsi="Calibri" w:cs="Calibri"/>
          <w:color w:val="000000"/>
          <w:kern w:val="0"/>
          <w:sz w:val="20"/>
          <w:szCs w:val="20"/>
          <w14:ligatures w14:val="none"/>
        </w:rPr>
      </w:pPr>
      <w:r w:rsidRPr="00767A95">
        <w:rPr>
          <w:rFonts w:ascii="Calibri" w:eastAsia="Times New Roman" w:hAnsi="Calibri" w:cs="Calibri"/>
          <w:color w:val="000000"/>
          <w:kern w:val="0"/>
          <w:sz w:val="20"/>
          <w:szCs w:val="20"/>
          <w14:ligatures w14:val="none"/>
        </w:rPr>
        <w:t xml:space="preserve">1. </w:t>
      </w:r>
      <w:r w:rsidRPr="00767A95">
        <w:rPr>
          <w:rFonts w:ascii="Calibri" w:eastAsia="Times New Roman" w:hAnsi="Calibri" w:cs="Calibri"/>
          <w:b/>
          <w:bCs/>
          <w:color w:val="000000"/>
          <w:kern w:val="0"/>
          <w:sz w:val="20"/>
          <w:szCs w:val="20"/>
          <w14:ligatures w14:val="none"/>
        </w:rPr>
        <w:t>Mail:</w:t>
      </w:r>
      <w:r w:rsidRPr="00767A95">
        <w:rPr>
          <w:rFonts w:ascii="Calibri" w:eastAsia="Times New Roman" w:hAnsi="Calibri" w:cs="Calibri"/>
          <w:color w:val="000000"/>
          <w:kern w:val="0"/>
          <w:sz w:val="20"/>
          <w:szCs w:val="20"/>
          <w14:ligatures w14:val="none"/>
        </w:rPr>
        <w:t xml:space="preserve"> U.S. Department of Agriculture, Office of the Assistant Secretary for Civil Rights, 1400 Independence Avenue, SW, Mail Stop 9410, Washington, D.C. 20250-9410;</w:t>
      </w:r>
    </w:p>
    <w:p w14:paraId="357E0770" w14:textId="77777777" w:rsidR="00767A95" w:rsidRPr="00767A95" w:rsidRDefault="00767A95" w:rsidP="00767A95">
      <w:pPr>
        <w:spacing w:before="100" w:beforeAutospacing="1" w:after="100" w:afterAutospacing="1" w:line="240" w:lineRule="auto"/>
        <w:rPr>
          <w:rFonts w:ascii="Calibri" w:eastAsia="Times New Roman" w:hAnsi="Calibri" w:cs="Calibri"/>
          <w:color w:val="000000"/>
          <w:kern w:val="0"/>
          <w:sz w:val="20"/>
          <w:szCs w:val="20"/>
          <w14:ligatures w14:val="none"/>
        </w:rPr>
      </w:pPr>
      <w:r w:rsidRPr="00767A95">
        <w:rPr>
          <w:rFonts w:ascii="Calibri" w:eastAsia="Times New Roman" w:hAnsi="Calibri" w:cs="Calibri"/>
          <w:color w:val="000000"/>
          <w:kern w:val="0"/>
          <w:sz w:val="20"/>
          <w:szCs w:val="20"/>
          <w14:ligatures w14:val="none"/>
        </w:rPr>
        <w:t>2.</w:t>
      </w:r>
      <w:r w:rsidRPr="00767A95">
        <w:rPr>
          <w:rFonts w:ascii="Calibri" w:eastAsia="Times New Roman" w:hAnsi="Calibri" w:cs="Calibri"/>
          <w:b/>
          <w:bCs/>
          <w:color w:val="000000"/>
          <w:kern w:val="0"/>
          <w:sz w:val="20"/>
          <w:szCs w:val="20"/>
          <w14:ligatures w14:val="none"/>
        </w:rPr>
        <w:t xml:space="preserve"> Fax:</w:t>
      </w:r>
      <w:r w:rsidRPr="00767A95">
        <w:rPr>
          <w:rFonts w:ascii="Calibri" w:eastAsia="Times New Roman" w:hAnsi="Calibri" w:cs="Calibri"/>
          <w:color w:val="000000"/>
          <w:kern w:val="0"/>
          <w:sz w:val="20"/>
          <w:szCs w:val="20"/>
          <w14:ligatures w14:val="none"/>
        </w:rPr>
        <w:t xml:space="preserve"> (202) 690-7442; or</w:t>
      </w:r>
    </w:p>
    <w:p w14:paraId="3EF02B21" w14:textId="77777777" w:rsidR="00767A95" w:rsidRPr="00767A95" w:rsidRDefault="00767A95" w:rsidP="00767A95">
      <w:pPr>
        <w:spacing w:before="100" w:beforeAutospacing="1" w:after="100" w:afterAutospacing="1" w:line="240" w:lineRule="auto"/>
        <w:rPr>
          <w:rFonts w:ascii="Calibri" w:eastAsia="Times New Roman" w:hAnsi="Calibri" w:cs="Calibri"/>
          <w:color w:val="000000"/>
          <w:kern w:val="0"/>
          <w:sz w:val="20"/>
          <w:szCs w:val="20"/>
          <w14:ligatures w14:val="none"/>
        </w:rPr>
      </w:pPr>
      <w:r w:rsidRPr="00767A95">
        <w:rPr>
          <w:rFonts w:ascii="Calibri" w:eastAsia="Times New Roman" w:hAnsi="Calibri" w:cs="Calibri"/>
          <w:color w:val="000000"/>
          <w:kern w:val="0"/>
          <w:sz w:val="20"/>
          <w:szCs w:val="20"/>
          <w14:ligatures w14:val="none"/>
        </w:rPr>
        <w:t xml:space="preserve">3. </w:t>
      </w:r>
      <w:r w:rsidRPr="00767A95">
        <w:rPr>
          <w:rFonts w:ascii="Calibri" w:eastAsia="Times New Roman" w:hAnsi="Calibri" w:cs="Calibri"/>
          <w:b/>
          <w:bCs/>
          <w:color w:val="000000"/>
          <w:kern w:val="0"/>
          <w:sz w:val="20"/>
          <w:szCs w:val="20"/>
          <w14:ligatures w14:val="none"/>
        </w:rPr>
        <w:t>Email:</w:t>
      </w:r>
      <w:r w:rsidRPr="00767A95">
        <w:rPr>
          <w:rFonts w:ascii="Calibri" w:eastAsia="Times New Roman" w:hAnsi="Calibri" w:cs="Calibri"/>
          <w:color w:val="000000"/>
          <w:kern w:val="0"/>
          <w:sz w:val="20"/>
          <w:szCs w:val="20"/>
          <w14:ligatures w14:val="none"/>
        </w:rPr>
        <w:t xml:space="preserve"> </w:t>
      </w:r>
      <w:hyperlink r:id="rId6" w:history="1">
        <w:r w:rsidRPr="00767A95">
          <w:rPr>
            <w:rFonts w:ascii="Calibri" w:eastAsia="Times New Roman" w:hAnsi="Calibri" w:cs="Calibri"/>
            <w:color w:val="0000FF"/>
            <w:kern w:val="0"/>
            <w:sz w:val="20"/>
            <w:szCs w:val="20"/>
            <w:u w:val="single"/>
            <w14:ligatures w14:val="none"/>
          </w:rPr>
          <w:t>program.intake@usda.gov</w:t>
        </w:r>
      </w:hyperlink>
      <w:r w:rsidRPr="00767A95">
        <w:rPr>
          <w:rFonts w:ascii="Calibri" w:eastAsia="Times New Roman" w:hAnsi="Calibri" w:cs="Calibri"/>
          <w:color w:val="000000"/>
          <w:kern w:val="0"/>
          <w:sz w:val="20"/>
          <w:szCs w:val="20"/>
          <w14:ligatures w14:val="none"/>
        </w:rPr>
        <w:t>.</w:t>
      </w:r>
    </w:p>
    <w:p w14:paraId="1EB369DB" w14:textId="77777777" w:rsidR="00767A95" w:rsidRPr="00767A95" w:rsidRDefault="00767A95" w:rsidP="00767A95">
      <w:pPr>
        <w:spacing w:before="100" w:beforeAutospacing="1" w:after="100" w:afterAutospacing="1" w:line="240" w:lineRule="auto"/>
        <w:rPr>
          <w:rFonts w:ascii="Calibri" w:eastAsia="Times New Roman" w:hAnsi="Calibri" w:cs="Calibri"/>
          <w:color w:val="000000"/>
          <w:kern w:val="0"/>
          <w:sz w:val="20"/>
          <w:szCs w:val="20"/>
          <w14:ligatures w14:val="none"/>
        </w:rPr>
      </w:pPr>
      <w:r w:rsidRPr="00767A95">
        <w:rPr>
          <w:rFonts w:ascii="Calibri" w:eastAsia="Times New Roman" w:hAnsi="Calibri" w:cs="Calibri"/>
          <w:color w:val="000000"/>
          <w:kern w:val="0"/>
          <w:sz w:val="20"/>
          <w:szCs w:val="20"/>
          <w14:ligatures w14:val="none"/>
        </w:rPr>
        <w:t>This institution is an equal opportunity provider.</w:t>
      </w:r>
    </w:p>
    <w:bookmarkEnd w:id="0"/>
    <w:p w14:paraId="63F0BA5E" w14:textId="77777777" w:rsidR="00767A95" w:rsidRPr="00767A95" w:rsidRDefault="00767A95" w:rsidP="00767A95">
      <w:pPr>
        <w:overflowPunct w:val="0"/>
        <w:autoSpaceDE w:val="0"/>
        <w:autoSpaceDN w:val="0"/>
        <w:adjustRightInd w:val="0"/>
        <w:spacing w:after="0" w:line="240" w:lineRule="auto"/>
        <w:rPr>
          <w:rFonts w:ascii="Calibri" w:eastAsia="Times New Roman" w:hAnsi="Calibri" w:cs="Calibri"/>
          <w:color w:val="444444"/>
          <w:kern w:val="0"/>
          <w:sz w:val="20"/>
          <w:szCs w:val="20"/>
          <w:bdr w:val="none" w:sz="0" w:space="0" w:color="auto" w:frame="1"/>
          <w14:ligatures w14:val="none"/>
        </w:rPr>
      </w:pPr>
    </w:p>
    <w:p w14:paraId="252A90C0" w14:textId="77777777" w:rsidR="00767A95" w:rsidRPr="00767A95" w:rsidRDefault="00767A95" w:rsidP="00767A95">
      <w:pPr>
        <w:overflowPunct w:val="0"/>
        <w:autoSpaceDE w:val="0"/>
        <w:autoSpaceDN w:val="0"/>
        <w:adjustRightInd w:val="0"/>
        <w:spacing w:after="0" w:line="240" w:lineRule="auto"/>
        <w:rPr>
          <w:rFonts w:ascii="Calibri" w:eastAsia="Times New Roman" w:hAnsi="Calibri" w:cs="Calibri"/>
          <w:bCs/>
          <w:kern w:val="0"/>
          <w:sz w:val="20"/>
          <w:szCs w:val="20"/>
          <w14:ligatures w14:val="none"/>
        </w:rPr>
      </w:pPr>
    </w:p>
    <w:sectPr w:rsidR="00767A95" w:rsidRPr="00767A95" w:rsidSect="00767A95">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95"/>
    <w:rsid w:val="00124F00"/>
    <w:rsid w:val="00254AC7"/>
    <w:rsid w:val="00344C6A"/>
    <w:rsid w:val="003D626A"/>
    <w:rsid w:val="006D7074"/>
    <w:rsid w:val="00767A95"/>
    <w:rsid w:val="008D26A2"/>
    <w:rsid w:val="0096358D"/>
    <w:rsid w:val="00BC46EE"/>
    <w:rsid w:val="00CE5FAB"/>
    <w:rsid w:val="00D37691"/>
    <w:rsid w:val="00DB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8B96"/>
  <w15:chartTrackingRefBased/>
  <w15:docId w15:val="{7B054AAF-65D6-4ADF-ABBE-2BE38DE2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95"/>
    <w:rPr>
      <w:rFonts w:eastAsiaTheme="majorEastAsia" w:cstheme="majorBidi"/>
      <w:color w:val="272727" w:themeColor="text1" w:themeTint="D8"/>
    </w:rPr>
  </w:style>
  <w:style w:type="paragraph" w:styleId="Title">
    <w:name w:val="Title"/>
    <w:basedOn w:val="Normal"/>
    <w:next w:val="Normal"/>
    <w:link w:val="TitleChar"/>
    <w:uiPriority w:val="10"/>
    <w:qFormat/>
    <w:rsid w:val="00767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95"/>
    <w:pPr>
      <w:spacing w:before="160"/>
      <w:jc w:val="center"/>
    </w:pPr>
    <w:rPr>
      <w:i/>
      <w:iCs/>
      <w:color w:val="404040" w:themeColor="text1" w:themeTint="BF"/>
    </w:rPr>
  </w:style>
  <w:style w:type="character" w:customStyle="1" w:styleId="QuoteChar">
    <w:name w:val="Quote Char"/>
    <w:basedOn w:val="DefaultParagraphFont"/>
    <w:link w:val="Quote"/>
    <w:uiPriority w:val="29"/>
    <w:rsid w:val="00767A95"/>
    <w:rPr>
      <w:i/>
      <w:iCs/>
      <w:color w:val="404040" w:themeColor="text1" w:themeTint="BF"/>
    </w:rPr>
  </w:style>
  <w:style w:type="paragraph" w:styleId="ListParagraph">
    <w:name w:val="List Paragraph"/>
    <w:basedOn w:val="Normal"/>
    <w:uiPriority w:val="34"/>
    <w:qFormat/>
    <w:rsid w:val="00767A95"/>
    <w:pPr>
      <w:ind w:left="720"/>
      <w:contextualSpacing/>
    </w:pPr>
  </w:style>
  <w:style w:type="character" w:styleId="IntenseEmphasis">
    <w:name w:val="Intense Emphasis"/>
    <w:basedOn w:val="DefaultParagraphFont"/>
    <w:uiPriority w:val="21"/>
    <w:qFormat/>
    <w:rsid w:val="00767A95"/>
    <w:rPr>
      <w:i/>
      <w:iCs/>
      <w:color w:val="0F4761" w:themeColor="accent1" w:themeShade="BF"/>
    </w:rPr>
  </w:style>
  <w:style w:type="paragraph" w:styleId="IntenseQuote">
    <w:name w:val="Intense Quote"/>
    <w:basedOn w:val="Normal"/>
    <w:next w:val="Normal"/>
    <w:link w:val="IntenseQuoteChar"/>
    <w:uiPriority w:val="30"/>
    <w:qFormat/>
    <w:rsid w:val="00767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A95"/>
    <w:rPr>
      <w:i/>
      <w:iCs/>
      <w:color w:val="0F4761" w:themeColor="accent1" w:themeShade="BF"/>
    </w:rPr>
  </w:style>
  <w:style w:type="character" w:styleId="IntenseReference">
    <w:name w:val="Intense Reference"/>
    <w:basedOn w:val="DefaultParagraphFont"/>
    <w:uiPriority w:val="32"/>
    <w:qFormat/>
    <w:rsid w:val="00767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s://www.usda.gov/about-usda/general-information/staff-offices/office-assistant-secretary-civil-rights/how-file-program-discrimination-complaint" TargetMode="External"/><Relationship Id="rId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5122</Characters>
  <Application>Microsoft Office Word</Application>
  <DocSecurity>0</DocSecurity>
  <Lines>42</Lines>
  <Paragraphs>12</Paragraphs>
  <ScaleCrop>false</ScaleCrop>
  <Company>State of Missouri</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Michelle</dc:creator>
  <cp:keywords/>
  <dc:description/>
  <cp:lastModifiedBy>Graziano, Michelle</cp:lastModifiedBy>
  <cp:revision>2</cp:revision>
  <dcterms:created xsi:type="dcterms:W3CDTF">2025-08-22T19:50:00Z</dcterms:created>
  <dcterms:modified xsi:type="dcterms:W3CDTF">2025-08-22T20:01:00Z</dcterms:modified>
</cp:coreProperties>
</file>