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802BB" w14:textId="77777777" w:rsidR="00187F2F"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right"/>
        <w:rPr>
          <w:rFonts w:ascii="Calibri" w:hAnsi="Calibri" w:cs="Arial"/>
          <w:b/>
          <w:smallCaps/>
          <w:sz w:val="24"/>
          <w:szCs w:val="24"/>
        </w:rPr>
      </w:pPr>
      <w:r w:rsidRPr="00064422">
        <w:rPr>
          <w:rFonts w:ascii="Calibri" w:hAnsi="Calibri" w:cs="Arial"/>
          <w:b/>
          <w:smallCaps/>
        </w:rPr>
        <w:t>Attachment A</w:t>
      </w:r>
    </w:p>
    <w:p w14:paraId="0BDD98F4" w14:textId="77777777" w:rsidR="00187F2F"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rPr>
          <w:rFonts w:ascii="Calibri" w:hAnsi="Calibri" w:cs="Arial"/>
          <w:b/>
          <w:smallCaps/>
          <w:sz w:val="24"/>
          <w:szCs w:val="24"/>
        </w:rPr>
      </w:pPr>
    </w:p>
    <w:p w14:paraId="4F417406"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rPr>
          <w:rFonts w:ascii="Calibri" w:hAnsi="Calibri" w:cs="Arial"/>
          <w:b/>
          <w:smallCaps/>
          <w:sz w:val="24"/>
          <w:szCs w:val="24"/>
        </w:rPr>
      </w:pPr>
      <w:r w:rsidRPr="00064422">
        <w:rPr>
          <w:rFonts w:ascii="Calibri" w:hAnsi="Calibri" w:cs="Arial"/>
          <w:b/>
          <w:smallCaps/>
          <w:sz w:val="24"/>
          <w:szCs w:val="24"/>
        </w:rPr>
        <w:t>Eligibility Criteria for Free Milk</w:t>
      </w:r>
    </w:p>
    <w:p w14:paraId="1D0CEA8A" w14:textId="42BB3C1E" w:rsidR="00187F2F" w:rsidRPr="00064422" w:rsidRDefault="00D42795"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b/>
          <w:sz w:val="24"/>
          <w:szCs w:val="24"/>
        </w:rPr>
      </w:pPr>
      <w:r>
        <w:rPr>
          <w:rFonts w:ascii="Calibri" w:hAnsi="Calibri" w:cs="Arial"/>
          <w:b/>
          <w:smallCaps/>
          <w:sz w:val="24"/>
          <w:szCs w:val="24"/>
        </w:rPr>
        <w:t>Effective July 1, 202</w:t>
      </w:r>
      <w:r w:rsidR="0095637E">
        <w:rPr>
          <w:rFonts w:ascii="Calibri" w:hAnsi="Calibri" w:cs="Arial"/>
          <w:b/>
          <w:smallCaps/>
          <w:sz w:val="24"/>
          <w:szCs w:val="24"/>
        </w:rPr>
        <w:t>4</w:t>
      </w:r>
    </w:p>
    <w:p w14:paraId="138E7A3D"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sz w:val="2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916"/>
        <w:gridCol w:w="1605"/>
        <w:gridCol w:w="1605"/>
        <w:gridCol w:w="1606"/>
      </w:tblGrid>
      <w:tr w:rsidR="00187F2F" w:rsidRPr="00064422" w14:paraId="4361AAE2" w14:textId="77777777" w:rsidTr="00EE50C5">
        <w:trPr>
          <w:trHeight w:val="309"/>
          <w:jc w:val="center"/>
        </w:trPr>
        <w:tc>
          <w:tcPr>
            <w:tcW w:w="1916" w:type="dxa"/>
            <w:tcBorders>
              <w:top w:val="single" w:sz="6" w:space="0" w:color="auto"/>
              <w:left w:val="single" w:sz="6" w:space="0" w:color="auto"/>
              <w:bottom w:val="nil"/>
              <w:right w:val="single" w:sz="6" w:space="0" w:color="auto"/>
            </w:tcBorders>
          </w:tcPr>
          <w:p w14:paraId="5BF44249" w14:textId="77777777" w:rsidR="00187F2F" w:rsidRPr="000F6F7D" w:rsidRDefault="00187F2F" w:rsidP="00EE50C5">
            <w:pPr>
              <w:jc w:val="center"/>
              <w:rPr>
                <w:rFonts w:ascii="Cambria" w:hAnsi="Cambria" w:cs="Calibri"/>
                <w:sz w:val="22"/>
                <w:szCs w:val="22"/>
              </w:rPr>
            </w:pPr>
            <w:r w:rsidRPr="000F6F7D">
              <w:rPr>
                <w:rFonts w:ascii="Cambria" w:hAnsi="Cambria" w:cs="Calibri"/>
                <w:sz w:val="22"/>
                <w:szCs w:val="22"/>
              </w:rPr>
              <w:t>Household</w:t>
            </w:r>
          </w:p>
        </w:tc>
        <w:tc>
          <w:tcPr>
            <w:tcW w:w="4816" w:type="dxa"/>
            <w:gridSpan w:val="3"/>
            <w:tcBorders>
              <w:top w:val="single" w:sz="6" w:space="0" w:color="auto"/>
              <w:left w:val="single" w:sz="6" w:space="0" w:color="auto"/>
              <w:bottom w:val="nil"/>
              <w:right w:val="single" w:sz="6" w:space="0" w:color="auto"/>
            </w:tcBorders>
          </w:tcPr>
          <w:p w14:paraId="449FD957" w14:textId="77777777" w:rsidR="00187F2F" w:rsidRPr="000F6F7D" w:rsidRDefault="00187F2F" w:rsidP="00EE50C5">
            <w:pPr>
              <w:jc w:val="center"/>
              <w:rPr>
                <w:rFonts w:ascii="Cambria" w:hAnsi="Cambria"/>
                <w:sz w:val="22"/>
                <w:szCs w:val="22"/>
              </w:rPr>
            </w:pPr>
            <w:r w:rsidRPr="000F6F7D">
              <w:rPr>
                <w:rFonts w:ascii="Cambria" w:hAnsi="Cambria"/>
                <w:sz w:val="22"/>
                <w:szCs w:val="22"/>
              </w:rPr>
              <w:t>Maximum Household Income</w:t>
            </w:r>
          </w:p>
        </w:tc>
      </w:tr>
      <w:tr w:rsidR="00187F2F" w:rsidRPr="00064422" w14:paraId="08303121" w14:textId="77777777" w:rsidTr="00EE50C5">
        <w:trPr>
          <w:trHeight w:val="323"/>
          <w:jc w:val="center"/>
        </w:trPr>
        <w:tc>
          <w:tcPr>
            <w:tcW w:w="1916" w:type="dxa"/>
            <w:tcBorders>
              <w:top w:val="nil"/>
              <w:left w:val="single" w:sz="6" w:space="0" w:color="auto"/>
              <w:bottom w:val="single" w:sz="6" w:space="0" w:color="auto"/>
              <w:right w:val="single" w:sz="6" w:space="0" w:color="auto"/>
            </w:tcBorders>
          </w:tcPr>
          <w:p w14:paraId="14E5767F" w14:textId="77777777" w:rsidR="00187F2F" w:rsidRPr="000F6F7D" w:rsidRDefault="00187F2F" w:rsidP="00EE50C5">
            <w:pPr>
              <w:jc w:val="center"/>
              <w:rPr>
                <w:rFonts w:ascii="Cambria" w:hAnsi="Cambria" w:cs="Calibri"/>
                <w:sz w:val="22"/>
                <w:szCs w:val="22"/>
              </w:rPr>
            </w:pPr>
            <w:r w:rsidRPr="000F6F7D">
              <w:rPr>
                <w:rFonts w:ascii="Cambria" w:hAnsi="Cambria" w:cs="Calibri"/>
                <w:sz w:val="22"/>
                <w:szCs w:val="22"/>
              </w:rPr>
              <w:t>Size</w:t>
            </w:r>
          </w:p>
        </w:tc>
        <w:tc>
          <w:tcPr>
            <w:tcW w:w="4816" w:type="dxa"/>
            <w:gridSpan w:val="3"/>
            <w:tcBorders>
              <w:top w:val="nil"/>
              <w:left w:val="single" w:sz="6" w:space="0" w:color="auto"/>
              <w:bottom w:val="single" w:sz="4" w:space="0" w:color="auto"/>
              <w:right w:val="single" w:sz="6" w:space="0" w:color="auto"/>
            </w:tcBorders>
          </w:tcPr>
          <w:p w14:paraId="41FFAA2C" w14:textId="77777777" w:rsidR="00187F2F" w:rsidRPr="000F6F7D" w:rsidRDefault="00D42795" w:rsidP="00EE50C5">
            <w:pPr>
              <w:jc w:val="center"/>
              <w:rPr>
                <w:rFonts w:ascii="Cambria" w:hAnsi="Cambria"/>
                <w:sz w:val="22"/>
                <w:szCs w:val="22"/>
              </w:rPr>
            </w:pPr>
            <w:r>
              <w:rPr>
                <w:rFonts w:ascii="Cambria" w:hAnsi="Cambria"/>
                <w:sz w:val="22"/>
                <w:szCs w:val="22"/>
              </w:rPr>
              <w:t>Eligible for Free Milk</w:t>
            </w:r>
          </w:p>
        </w:tc>
      </w:tr>
      <w:tr w:rsidR="00187F2F" w:rsidRPr="00064422" w14:paraId="76137AB6" w14:textId="77777777" w:rsidTr="00A765C1">
        <w:trPr>
          <w:trHeight w:val="309"/>
          <w:jc w:val="center"/>
        </w:trPr>
        <w:tc>
          <w:tcPr>
            <w:tcW w:w="1916" w:type="dxa"/>
            <w:tcBorders>
              <w:top w:val="single" w:sz="6" w:space="0" w:color="auto"/>
              <w:bottom w:val="nil"/>
              <w:right w:val="nil"/>
            </w:tcBorders>
          </w:tcPr>
          <w:p w14:paraId="3BD97BFB" w14:textId="77777777" w:rsidR="00187F2F" w:rsidRPr="000F6F7D" w:rsidRDefault="00187F2F" w:rsidP="00EE50C5">
            <w:pPr>
              <w:jc w:val="center"/>
              <w:rPr>
                <w:rFonts w:ascii="Cambria" w:hAnsi="Cambria" w:cs="Calibri"/>
                <w:sz w:val="22"/>
                <w:szCs w:val="22"/>
              </w:rPr>
            </w:pPr>
          </w:p>
        </w:tc>
        <w:tc>
          <w:tcPr>
            <w:tcW w:w="1605" w:type="dxa"/>
            <w:tcBorders>
              <w:top w:val="single" w:sz="4" w:space="0" w:color="auto"/>
              <w:left w:val="single" w:sz="6" w:space="0" w:color="auto"/>
              <w:bottom w:val="nil"/>
              <w:right w:val="nil"/>
            </w:tcBorders>
          </w:tcPr>
          <w:p w14:paraId="2176207B" w14:textId="77777777" w:rsidR="00187F2F" w:rsidRPr="00B56040" w:rsidRDefault="00187F2F" w:rsidP="00EE50C5">
            <w:pPr>
              <w:jc w:val="center"/>
              <w:rPr>
                <w:rFonts w:ascii="Cambria" w:hAnsi="Cambria"/>
                <w:sz w:val="22"/>
                <w:szCs w:val="22"/>
                <w:u w:val="single"/>
              </w:rPr>
            </w:pPr>
            <w:r w:rsidRPr="00B56040">
              <w:rPr>
                <w:rFonts w:ascii="Cambria" w:hAnsi="Cambria"/>
                <w:sz w:val="22"/>
                <w:szCs w:val="22"/>
                <w:u w:val="single"/>
              </w:rPr>
              <w:t>Annually</w:t>
            </w:r>
          </w:p>
        </w:tc>
        <w:tc>
          <w:tcPr>
            <w:tcW w:w="1605" w:type="dxa"/>
            <w:tcBorders>
              <w:top w:val="single" w:sz="4" w:space="0" w:color="auto"/>
              <w:left w:val="nil"/>
              <w:bottom w:val="nil"/>
              <w:right w:val="nil"/>
            </w:tcBorders>
          </w:tcPr>
          <w:p w14:paraId="4BC8CF6C" w14:textId="77777777" w:rsidR="00187F2F" w:rsidRPr="00B56040" w:rsidRDefault="00187F2F" w:rsidP="00EE50C5">
            <w:pPr>
              <w:jc w:val="center"/>
              <w:rPr>
                <w:rFonts w:ascii="Cambria" w:hAnsi="Cambria"/>
                <w:sz w:val="22"/>
                <w:szCs w:val="22"/>
                <w:u w:val="single"/>
              </w:rPr>
            </w:pPr>
            <w:r w:rsidRPr="00B56040">
              <w:rPr>
                <w:rFonts w:ascii="Cambria" w:hAnsi="Cambria"/>
                <w:sz w:val="22"/>
                <w:szCs w:val="22"/>
                <w:u w:val="single"/>
              </w:rPr>
              <w:t>Monthly</w:t>
            </w:r>
          </w:p>
        </w:tc>
        <w:tc>
          <w:tcPr>
            <w:tcW w:w="1606" w:type="dxa"/>
            <w:tcBorders>
              <w:top w:val="single" w:sz="4" w:space="0" w:color="auto"/>
              <w:left w:val="nil"/>
              <w:bottom w:val="nil"/>
              <w:right w:val="single" w:sz="4" w:space="0" w:color="auto"/>
            </w:tcBorders>
          </w:tcPr>
          <w:p w14:paraId="71CA39AC" w14:textId="77777777" w:rsidR="00187F2F" w:rsidRPr="00B56040" w:rsidRDefault="00187F2F" w:rsidP="00EE50C5">
            <w:pPr>
              <w:jc w:val="center"/>
              <w:rPr>
                <w:rFonts w:ascii="Cambria" w:hAnsi="Cambria"/>
                <w:sz w:val="22"/>
                <w:szCs w:val="22"/>
                <w:u w:val="single"/>
              </w:rPr>
            </w:pPr>
            <w:r w:rsidRPr="00B56040">
              <w:rPr>
                <w:rFonts w:ascii="Cambria" w:hAnsi="Cambria"/>
                <w:sz w:val="22"/>
                <w:szCs w:val="22"/>
                <w:u w:val="single"/>
              </w:rPr>
              <w:t>Weekly</w:t>
            </w:r>
          </w:p>
        </w:tc>
      </w:tr>
      <w:tr w:rsidR="0095637E" w:rsidRPr="00064422" w14:paraId="2137501A" w14:textId="77777777" w:rsidTr="00A765C1">
        <w:trPr>
          <w:trHeight w:val="323"/>
          <w:jc w:val="center"/>
        </w:trPr>
        <w:tc>
          <w:tcPr>
            <w:tcW w:w="1916" w:type="dxa"/>
            <w:tcBorders>
              <w:top w:val="nil"/>
              <w:left w:val="single" w:sz="6" w:space="0" w:color="auto"/>
              <w:bottom w:val="nil"/>
              <w:right w:val="nil"/>
            </w:tcBorders>
          </w:tcPr>
          <w:p w14:paraId="64578270"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1</w:t>
            </w:r>
          </w:p>
        </w:tc>
        <w:tc>
          <w:tcPr>
            <w:tcW w:w="1605" w:type="dxa"/>
            <w:tcBorders>
              <w:top w:val="nil"/>
              <w:left w:val="single" w:sz="6" w:space="0" w:color="auto"/>
              <w:bottom w:val="nil"/>
              <w:right w:val="nil"/>
            </w:tcBorders>
          </w:tcPr>
          <w:p w14:paraId="0C33F94D" w14:textId="124268F0" w:rsidR="0095637E" w:rsidRPr="00A62DCE" w:rsidRDefault="0095637E" w:rsidP="0095637E">
            <w:pPr>
              <w:jc w:val="right"/>
              <w:rPr>
                <w:rFonts w:ascii="Cambria" w:hAnsi="Cambria" w:cs="Calibri"/>
                <w:sz w:val="22"/>
                <w:szCs w:val="22"/>
              </w:rPr>
            </w:pPr>
            <w:r w:rsidRPr="003F55EC">
              <w:rPr>
                <w:rFonts w:ascii="Cambria" w:hAnsi="Cambria"/>
                <w:sz w:val="22"/>
                <w:szCs w:val="22"/>
              </w:rPr>
              <w:t>$19,578</w:t>
            </w:r>
          </w:p>
        </w:tc>
        <w:tc>
          <w:tcPr>
            <w:tcW w:w="1605" w:type="dxa"/>
            <w:tcBorders>
              <w:top w:val="nil"/>
              <w:left w:val="nil"/>
              <w:bottom w:val="nil"/>
              <w:right w:val="nil"/>
            </w:tcBorders>
          </w:tcPr>
          <w:p w14:paraId="40EFC70E" w14:textId="2B1B2880" w:rsidR="0095637E" w:rsidRPr="00A62DCE" w:rsidRDefault="0095637E" w:rsidP="0095637E">
            <w:pPr>
              <w:jc w:val="right"/>
              <w:rPr>
                <w:rFonts w:ascii="Cambria" w:hAnsi="Cambria" w:cs="Calibri"/>
                <w:sz w:val="22"/>
                <w:szCs w:val="22"/>
              </w:rPr>
            </w:pPr>
            <w:r w:rsidRPr="003F55EC">
              <w:rPr>
                <w:rFonts w:ascii="Cambria" w:hAnsi="Cambria"/>
                <w:sz w:val="22"/>
                <w:szCs w:val="22"/>
              </w:rPr>
              <w:t>$1,632</w:t>
            </w:r>
          </w:p>
        </w:tc>
        <w:tc>
          <w:tcPr>
            <w:tcW w:w="1606" w:type="dxa"/>
            <w:tcBorders>
              <w:top w:val="nil"/>
              <w:left w:val="nil"/>
              <w:bottom w:val="nil"/>
              <w:right w:val="single" w:sz="4" w:space="0" w:color="auto"/>
            </w:tcBorders>
          </w:tcPr>
          <w:p w14:paraId="49B433E2" w14:textId="6F719D32" w:rsidR="0095637E" w:rsidRPr="00A62DCE" w:rsidRDefault="0095637E" w:rsidP="0095637E">
            <w:pPr>
              <w:jc w:val="right"/>
              <w:rPr>
                <w:rFonts w:ascii="Cambria" w:hAnsi="Cambria" w:cs="Calibri"/>
                <w:sz w:val="22"/>
                <w:szCs w:val="22"/>
              </w:rPr>
            </w:pPr>
            <w:r w:rsidRPr="005E5117">
              <w:rPr>
                <w:rFonts w:ascii="Cambria" w:hAnsi="Cambria"/>
                <w:sz w:val="22"/>
                <w:szCs w:val="22"/>
              </w:rPr>
              <w:t>$377</w:t>
            </w:r>
          </w:p>
        </w:tc>
      </w:tr>
      <w:tr w:rsidR="0095637E" w:rsidRPr="00064422" w14:paraId="6C020FB1" w14:textId="77777777" w:rsidTr="00A765C1">
        <w:trPr>
          <w:trHeight w:val="289"/>
          <w:jc w:val="center"/>
        </w:trPr>
        <w:tc>
          <w:tcPr>
            <w:tcW w:w="1916" w:type="dxa"/>
            <w:tcBorders>
              <w:top w:val="nil"/>
              <w:left w:val="single" w:sz="6" w:space="0" w:color="auto"/>
              <w:bottom w:val="nil"/>
              <w:right w:val="nil"/>
            </w:tcBorders>
          </w:tcPr>
          <w:p w14:paraId="6208B79B"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2</w:t>
            </w:r>
          </w:p>
        </w:tc>
        <w:tc>
          <w:tcPr>
            <w:tcW w:w="1605" w:type="dxa"/>
            <w:tcBorders>
              <w:top w:val="nil"/>
              <w:left w:val="single" w:sz="6" w:space="0" w:color="auto"/>
              <w:bottom w:val="nil"/>
              <w:right w:val="nil"/>
            </w:tcBorders>
          </w:tcPr>
          <w:p w14:paraId="03789E10" w14:textId="7D39171A" w:rsidR="0095637E" w:rsidRPr="00A62DCE" w:rsidRDefault="0095637E" w:rsidP="0095637E">
            <w:pPr>
              <w:jc w:val="right"/>
              <w:rPr>
                <w:rFonts w:ascii="Cambria" w:hAnsi="Cambria" w:cs="Calibri"/>
                <w:sz w:val="22"/>
                <w:szCs w:val="22"/>
              </w:rPr>
            </w:pPr>
            <w:r w:rsidRPr="003F55EC">
              <w:rPr>
                <w:rFonts w:ascii="Cambria" w:hAnsi="Cambria"/>
                <w:sz w:val="22"/>
                <w:szCs w:val="22"/>
              </w:rPr>
              <w:t>26,572</w:t>
            </w:r>
          </w:p>
        </w:tc>
        <w:tc>
          <w:tcPr>
            <w:tcW w:w="1605" w:type="dxa"/>
            <w:tcBorders>
              <w:top w:val="nil"/>
              <w:left w:val="nil"/>
              <w:bottom w:val="nil"/>
              <w:right w:val="nil"/>
            </w:tcBorders>
          </w:tcPr>
          <w:p w14:paraId="45547CBE" w14:textId="1484E180" w:rsidR="0095637E" w:rsidRPr="00A62DCE" w:rsidRDefault="0095637E" w:rsidP="0095637E">
            <w:pPr>
              <w:jc w:val="right"/>
              <w:rPr>
                <w:rFonts w:ascii="Cambria" w:hAnsi="Cambria" w:cs="Calibri"/>
                <w:sz w:val="22"/>
                <w:szCs w:val="22"/>
              </w:rPr>
            </w:pPr>
            <w:r w:rsidRPr="003F55EC">
              <w:rPr>
                <w:rFonts w:ascii="Cambria" w:hAnsi="Cambria"/>
                <w:sz w:val="22"/>
                <w:szCs w:val="22"/>
              </w:rPr>
              <w:t>2,215</w:t>
            </w:r>
          </w:p>
        </w:tc>
        <w:tc>
          <w:tcPr>
            <w:tcW w:w="1606" w:type="dxa"/>
            <w:tcBorders>
              <w:top w:val="nil"/>
              <w:left w:val="nil"/>
              <w:bottom w:val="nil"/>
              <w:right w:val="single" w:sz="4" w:space="0" w:color="auto"/>
            </w:tcBorders>
          </w:tcPr>
          <w:p w14:paraId="55424FF3" w14:textId="4908B2B0" w:rsidR="0095637E" w:rsidRPr="00A62DCE" w:rsidRDefault="0095637E" w:rsidP="0095637E">
            <w:pPr>
              <w:jc w:val="right"/>
              <w:rPr>
                <w:rFonts w:ascii="Cambria" w:hAnsi="Cambria" w:cs="Calibri"/>
                <w:sz w:val="22"/>
                <w:szCs w:val="22"/>
              </w:rPr>
            </w:pPr>
            <w:r w:rsidRPr="005E5117">
              <w:rPr>
                <w:rFonts w:ascii="Cambria" w:hAnsi="Cambria"/>
                <w:sz w:val="22"/>
                <w:szCs w:val="22"/>
              </w:rPr>
              <w:t>511</w:t>
            </w:r>
          </w:p>
        </w:tc>
      </w:tr>
      <w:tr w:rsidR="0095637E" w:rsidRPr="00064422" w14:paraId="2AAA1D7F" w14:textId="77777777" w:rsidTr="00A765C1">
        <w:trPr>
          <w:trHeight w:val="309"/>
          <w:jc w:val="center"/>
        </w:trPr>
        <w:tc>
          <w:tcPr>
            <w:tcW w:w="1916" w:type="dxa"/>
            <w:tcBorders>
              <w:top w:val="nil"/>
              <w:left w:val="single" w:sz="6" w:space="0" w:color="auto"/>
              <w:bottom w:val="nil"/>
              <w:right w:val="nil"/>
            </w:tcBorders>
          </w:tcPr>
          <w:p w14:paraId="2620E127"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3</w:t>
            </w:r>
          </w:p>
        </w:tc>
        <w:tc>
          <w:tcPr>
            <w:tcW w:w="1605" w:type="dxa"/>
            <w:tcBorders>
              <w:top w:val="nil"/>
              <w:left w:val="single" w:sz="6" w:space="0" w:color="auto"/>
              <w:bottom w:val="nil"/>
              <w:right w:val="nil"/>
            </w:tcBorders>
          </w:tcPr>
          <w:p w14:paraId="566A65B7" w14:textId="5B800214" w:rsidR="0095637E" w:rsidRPr="00A62DCE" w:rsidRDefault="0095637E" w:rsidP="0095637E">
            <w:pPr>
              <w:jc w:val="right"/>
              <w:rPr>
                <w:rFonts w:ascii="Cambria" w:hAnsi="Cambria" w:cs="Calibri"/>
                <w:sz w:val="22"/>
                <w:szCs w:val="22"/>
              </w:rPr>
            </w:pPr>
            <w:r w:rsidRPr="003F55EC">
              <w:rPr>
                <w:rFonts w:ascii="Cambria" w:hAnsi="Cambria"/>
                <w:sz w:val="22"/>
                <w:szCs w:val="22"/>
              </w:rPr>
              <w:t>33,566</w:t>
            </w:r>
          </w:p>
        </w:tc>
        <w:tc>
          <w:tcPr>
            <w:tcW w:w="1605" w:type="dxa"/>
            <w:tcBorders>
              <w:top w:val="nil"/>
              <w:left w:val="nil"/>
              <w:bottom w:val="nil"/>
              <w:right w:val="nil"/>
            </w:tcBorders>
          </w:tcPr>
          <w:p w14:paraId="4ACD016F" w14:textId="206ECB35" w:rsidR="0095637E" w:rsidRPr="00A62DCE" w:rsidRDefault="0095637E" w:rsidP="0095637E">
            <w:pPr>
              <w:jc w:val="right"/>
              <w:rPr>
                <w:rFonts w:ascii="Cambria" w:hAnsi="Cambria" w:cs="Calibri"/>
                <w:sz w:val="22"/>
                <w:szCs w:val="22"/>
              </w:rPr>
            </w:pPr>
            <w:r w:rsidRPr="003F55EC">
              <w:rPr>
                <w:rFonts w:ascii="Cambria" w:hAnsi="Cambria"/>
                <w:sz w:val="22"/>
                <w:szCs w:val="22"/>
              </w:rPr>
              <w:t>2,798</w:t>
            </w:r>
          </w:p>
        </w:tc>
        <w:tc>
          <w:tcPr>
            <w:tcW w:w="1606" w:type="dxa"/>
            <w:tcBorders>
              <w:top w:val="nil"/>
              <w:left w:val="nil"/>
              <w:bottom w:val="nil"/>
              <w:right w:val="single" w:sz="4" w:space="0" w:color="auto"/>
            </w:tcBorders>
          </w:tcPr>
          <w:p w14:paraId="35BCE501" w14:textId="3D29E896" w:rsidR="0095637E" w:rsidRPr="00A62DCE" w:rsidRDefault="0095637E" w:rsidP="0095637E">
            <w:pPr>
              <w:jc w:val="right"/>
              <w:rPr>
                <w:rFonts w:ascii="Cambria" w:hAnsi="Cambria" w:cs="Calibri"/>
                <w:sz w:val="22"/>
                <w:szCs w:val="22"/>
              </w:rPr>
            </w:pPr>
            <w:r w:rsidRPr="005E5117">
              <w:rPr>
                <w:rFonts w:ascii="Cambria" w:hAnsi="Cambria"/>
                <w:sz w:val="22"/>
                <w:szCs w:val="22"/>
              </w:rPr>
              <w:t>646</w:t>
            </w:r>
          </w:p>
        </w:tc>
      </w:tr>
      <w:tr w:rsidR="0095637E" w:rsidRPr="00064422" w14:paraId="1D59D5A0" w14:textId="77777777" w:rsidTr="00A765C1">
        <w:trPr>
          <w:trHeight w:val="323"/>
          <w:jc w:val="center"/>
        </w:trPr>
        <w:tc>
          <w:tcPr>
            <w:tcW w:w="1916" w:type="dxa"/>
            <w:tcBorders>
              <w:top w:val="nil"/>
              <w:left w:val="single" w:sz="6" w:space="0" w:color="auto"/>
              <w:bottom w:val="nil"/>
              <w:right w:val="nil"/>
            </w:tcBorders>
          </w:tcPr>
          <w:p w14:paraId="5B3A6B93"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4</w:t>
            </w:r>
          </w:p>
        </w:tc>
        <w:tc>
          <w:tcPr>
            <w:tcW w:w="1605" w:type="dxa"/>
            <w:tcBorders>
              <w:top w:val="nil"/>
              <w:left w:val="single" w:sz="6" w:space="0" w:color="auto"/>
              <w:bottom w:val="nil"/>
              <w:right w:val="nil"/>
            </w:tcBorders>
          </w:tcPr>
          <w:p w14:paraId="6B3DC975" w14:textId="402C61DE" w:rsidR="0095637E" w:rsidRPr="00A62DCE" w:rsidRDefault="0095637E" w:rsidP="0095637E">
            <w:pPr>
              <w:jc w:val="right"/>
              <w:rPr>
                <w:rFonts w:ascii="Cambria" w:hAnsi="Cambria" w:cs="Calibri"/>
                <w:sz w:val="22"/>
                <w:szCs w:val="22"/>
              </w:rPr>
            </w:pPr>
            <w:r w:rsidRPr="003F55EC">
              <w:rPr>
                <w:rFonts w:ascii="Cambria" w:hAnsi="Cambria"/>
                <w:sz w:val="22"/>
                <w:szCs w:val="22"/>
              </w:rPr>
              <w:t>40,560</w:t>
            </w:r>
          </w:p>
        </w:tc>
        <w:tc>
          <w:tcPr>
            <w:tcW w:w="1605" w:type="dxa"/>
            <w:tcBorders>
              <w:top w:val="nil"/>
              <w:left w:val="nil"/>
              <w:bottom w:val="nil"/>
              <w:right w:val="nil"/>
            </w:tcBorders>
          </w:tcPr>
          <w:p w14:paraId="3C666C4A" w14:textId="56BE739E" w:rsidR="0095637E" w:rsidRPr="00A62DCE" w:rsidRDefault="0095637E" w:rsidP="0095637E">
            <w:pPr>
              <w:jc w:val="right"/>
              <w:rPr>
                <w:rFonts w:ascii="Cambria" w:hAnsi="Cambria" w:cs="Calibri"/>
                <w:sz w:val="22"/>
                <w:szCs w:val="22"/>
              </w:rPr>
            </w:pPr>
            <w:r w:rsidRPr="003F55EC">
              <w:rPr>
                <w:rFonts w:ascii="Cambria" w:hAnsi="Cambria"/>
                <w:sz w:val="22"/>
                <w:szCs w:val="22"/>
              </w:rPr>
              <w:t>3,380</w:t>
            </w:r>
          </w:p>
        </w:tc>
        <w:tc>
          <w:tcPr>
            <w:tcW w:w="1606" w:type="dxa"/>
            <w:tcBorders>
              <w:top w:val="nil"/>
              <w:left w:val="nil"/>
              <w:bottom w:val="nil"/>
              <w:right w:val="single" w:sz="4" w:space="0" w:color="auto"/>
            </w:tcBorders>
          </w:tcPr>
          <w:p w14:paraId="4055242E" w14:textId="69EDBF24" w:rsidR="0095637E" w:rsidRPr="00A62DCE" w:rsidRDefault="0095637E" w:rsidP="0095637E">
            <w:pPr>
              <w:jc w:val="right"/>
              <w:rPr>
                <w:rFonts w:ascii="Cambria" w:hAnsi="Cambria" w:cs="Calibri"/>
                <w:sz w:val="22"/>
                <w:szCs w:val="22"/>
              </w:rPr>
            </w:pPr>
            <w:r w:rsidRPr="005E5117">
              <w:rPr>
                <w:rFonts w:ascii="Cambria" w:hAnsi="Cambria"/>
                <w:sz w:val="22"/>
                <w:szCs w:val="22"/>
              </w:rPr>
              <w:t>780</w:t>
            </w:r>
          </w:p>
        </w:tc>
      </w:tr>
      <w:tr w:rsidR="0095637E" w:rsidRPr="00064422" w14:paraId="015A24B5" w14:textId="77777777" w:rsidTr="00A765C1">
        <w:trPr>
          <w:trHeight w:val="309"/>
          <w:jc w:val="center"/>
        </w:trPr>
        <w:tc>
          <w:tcPr>
            <w:tcW w:w="1916" w:type="dxa"/>
            <w:tcBorders>
              <w:top w:val="nil"/>
              <w:left w:val="single" w:sz="6" w:space="0" w:color="auto"/>
              <w:bottom w:val="nil"/>
              <w:right w:val="nil"/>
            </w:tcBorders>
          </w:tcPr>
          <w:p w14:paraId="1A651798"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5</w:t>
            </w:r>
          </w:p>
        </w:tc>
        <w:tc>
          <w:tcPr>
            <w:tcW w:w="1605" w:type="dxa"/>
            <w:tcBorders>
              <w:top w:val="nil"/>
              <w:left w:val="single" w:sz="6" w:space="0" w:color="auto"/>
              <w:bottom w:val="nil"/>
              <w:right w:val="nil"/>
            </w:tcBorders>
          </w:tcPr>
          <w:p w14:paraId="3346EC19" w14:textId="594ADF30" w:rsidR="0095637E" w:rsidRPr="00A62DCE" w:rsidRDefault="0095637E" w:rsidP="0095637E">
            <w:pPr>
              <w:jc w:val="right"/>
              <w:rPr>
                <w:rFonts w:ascii="Cambria" w:hAnsi="Cambria" w:cs="Calibri"/>
                <w:sz w:val="22"/>
                <w:szCs w:val="22"/>
              </w:rPr>
            </w:pPr>
            <w:r w:rsidRPr="003F55EC">
              <w:rPr>
                <w:rFonts w:ascii="Cambria" w:hAnsi="Cambria"/>
                <w:sz w:val="22"/>
                <w:szCs w:val="22"/>
              </w:rPr>
              <w:t>47,554</w:t>
            </w:r>
          </w:p>
        </w:tc>
        <w:tc>
          <w:tcPr>
            <w:tcW w:w="1605" w:type="dxa"/>
            <w:tcBorders>
              <w:top w:val="nil"/>
              <w:left w:val="nil"/>
              <w:bottom w:val="nil"/>
              <w:right w:val="nil"/>
            </w:tcBorders>
          </w:tcPr>
          <w:p w14:paraId="42DC58AB" w14:textId="301F97F0" w:rsidR="0095637E" w:rsidRPr="00A62DCE" w:rsidRDefault="0095637E" w:rsidP="0095637E">
            <w:pPr>
              <w:jc w:val="right"/>
              <w:rPr>
                <w:rFonts w:ascii="Cambria" w:hAnsi="Cambria" w:cs="Calibri"/>
                <w:sz w:val="22"/>
                <w:szCs w:val="22"/>
              </w:rPr>
            </w:pPr>
            <w:r w:rsidRPr="003F55EC">
              <w:rPr>
                <w:rFonts w:ascii="Cambria" w:hAnsi="Cambria"/>
                <w:sz w:val="22"/>
                <w:szCs w:val="22"/>
              </w:rPr>
              <w:t>3,963</w:t>
            </w:r>
          </w:p>
        </w:tc>
        <w:tc>
          <w:tcPr>
            <w:tcW w:w="1606" w:type="dxa"/>
            <w:tcBorders>
              <w:top w:val="nil"/>
              <w:left w:val="nil"/>
              <w:bottom w:val="nil"/>
              <w:right w:val="single" w:sz="4" w:space="0" w:color="auto"/>
            </w:tcBorders>
          </w:tcPr>
          <w:p w14:paraId="1A426CF1" w14:textId="7DC2499A" w:rsidR="0095637E" w:rsidRPr="00A62DCE" w:rsidRDefault="0095637E" w:rsidP="0095637E">
            <w:pPr>
              <w:jc w:val="right"/>
              <w:rPr>
                <w:rFonts w:ascii="Cambria" w:hAnsi="Cambria" w:cs="Calibri"/>
                <w:sz w:val="22"/>
                <w:szCs w:val="22"/>
              </w:rPr>
            </w:pPr>
            <w:r w:rsidRPr="005E5117">
              <w:rPr>
                <w:rFonts w:ascii="Cambria" w:hAnsi="Cambria"/>
                <w:sz w:val="22"/>
                <w:szCs w:val="22"/>
              </w:rPr>
              <w:t>915</w:t>
            </w:r>
          </w:p>
        </w:tc>
      </w:tr>
      <w:tr w:rsidR="0095637E" w:rsidRPr="00064422" w14:paraId="03E9DBFA" w14:textId="77777777" w:rsidTr="00A765C1">
        <w:trPr>
          <w:trHeight w:val="323"/>
          <w:jc w:val="center"/>
        </w:trPr>
        <w:tc>
          <w:tcPr>
            <w:tcW w:w="1916" w:type="dxa"/>
            <w:tcBorders>
              <w:top w:val="nil"/>
              <w:left w:val="single" w:sz="6" w:space="0" w:color="auto"/>
              <w:bottom w:val="nil"/>
              <w:right w:val="nil"/>
            </w:tcBorders>
          </w:tcPr>
          <w:p w14:paraId="7A3EEE58"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6</w:t>
            </w:r>
          </w:p>
        </w:tc>
        <w:tc>
          <w:tcPr>
            <w:tcW w:w="1605" w:type="dxa"/>
            <w:tcBorders>
              <w:top w:val="nil"/>
              <w:left w:val="single" w:sz="6" w:space="0" w:color="auto"/>
              <w:bottom w:val="nil"/>
              <w:right w:val="nil"/>
            </w:tcBorders>
          </w:tcPr>
          <w:p w14:paraId="5B4AA7D2" w14:textId="7545C7C1" w:rsidR="0095637E" w:rsidRPr="00A62DCE" w:rsidRDefault="0095637E" w:rsidP="0095637E">
            <w:pPr>
              <w:jc w:val="right"/>
              <w:rPr>
                <w:rFonts w:ascii="Cambria" w:hAnsi="Cambria" w:cs="Calibri"/>
                <w:sz w:val="22"/>
                <w:szCs w:val="22"/>
              </w:rPr>
            </w:pPr>
            <w:r w:rsidRPr="003F55EC">
              <w:rPr>
                <w:rFonts w:ascii="Cambria" w:hAnsi="Cambria"/>
                <w:sz w:val="22"/>
                <w:szCs w:val="22"/>
              </w:rPr>
              <w:t>54,548</w:t>
            </w:r>
          </w:p>
        </w:tc>
        <w:tc>
          <w:tcPr>
            <w:tcW w:w="1605" w:type="dxa"/>
            <w:tcBorders>
              <w:top w:val="nil"/>
              <w:left w:val="nil"/>
              <w:bottom w:val="nil"/>
              <w:right w:val="nil"/>
            </w:tcBorders>
          </w:tcPr>
          <w:p w14:paraId="5A15006C" w14:textId="429A158D" w:rsidR="0095637E" w:rsidRPr="00A62DCE" w:rsidRDefault="0095637E" w:rsidP="0095637E">
            <w:pPr>
              <w:jc w:val="right"/>
              <w:rPr>
                <w:rFonts w:ascii="Cambria" w:hAnsi="Cambria" w:cs="Calibri"/>
                <w:sz w:val="22"/>
                <w:szCs w:val="22"/>
              </w:rPr>
            </w:pPr>
            <w:r w:rsidRPr="003F55EC">
              <w:rPr>
                <w:rFonts w:ascii="Cambria" w:hAnsi="Cambria"/>
                <w:sz w:val="22"/>
                <w:szCs w:val="22"/>
              </w:rPr>
              <w:t>4,546</w:t>
            </w:r>
          </w:p>
        </w:tc>
        <w:tc>
          <w:tcPr>
            <w:tcW w:w="1606" w:type="dxa"/>
            <w:tcBorders>
              <w:top w:val="nil"/>
              <w:left w:val="nil"/>
              <w:bottom w:val="nil"/>
              <w:right w:val="single" w:sz="4" w:space="0" w:color="auto"/>
            </w:tcBorders>
          </w:tcPr>
          <w:p w14:paraId="72BE26F8" w14:textId="37BD93A7" w:rsidR="0095637E" w:rsidRPr="00A62DCE" w:rsidRDefault="0095637E" w:rsidP="0095637E">
            <w:pPr>
              <w:jc w:val="right"/>
              <w:rPr>
                <w:rFonts w:ascii="Cambria" w:hAnsi="Cambria" w:cs="Calibri"/>
                <w:sz w:val="22"/>
                <w:szCs w:val="22"/>
              </w:rPr>
            </w:pPr>
            <w:r w:rsidRPr="005E5117">
              <w:rPr>
                <w:rFonts w:ascii="Cambria" w:hAnsi="Cambria"/>
                <w:sz w:val="22"/>
                <w:szCs w:val="22"/>
              </w:rPr>
              <w:t>1,049</w:t>
            </w:r>
          </w:p>
        </w:tc>
      </w:tr>
      <w:tr w:rsidR="0095637E" w:rsidRPr="00064422" w14:paraId="7E98B03F" w14:textId="77777777" w:rsidTr="00A765C1">
        <w:trPr>
          <w:trHeight w:val="309"/>
          <w:jc w:val="center"/>
        </w:trPr>
        <w:tc>
          <w:tcPr>
            <w:tcW w:w="1916" w:type="dxa"/>
            <w:tcBorders>
              <w:top w:val="nil"/>
              <w:left w:val="single" w:sz="6" w:space="0" w:color="auto"/>
              <w:bottom w:val="nil"/>
              <w:right w:val="nil"/>
            </w:tcBorders>
          </w:tcPr>
          <w:p w14:paraId="3DA8BE3E"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7</w:t>
            </w:r>
          </w:p>
        </w:tc>
        <w:tc>
          <w:tcPr>
            <w:tcW w:w="1605" w:type="dxa"/>
            <w:tcBorders>
              <w:top w:val="nil"/>
              <w:left w:val="single" w:sz="6" w:space="0" w:color="auto"/>
              <w:bottom w:val="nil"/>
              <w:right w:val="nil"/>
            </w:tcBorders>
          </w:tcPr>
          <w:p w14:paraId="0D9721C0" w14:textId="7A269E90" w:rsidR="0095637E" w:rsidRPr="00A62DCE" w:rsidRDefault="0095637E" w:rsidP="0095637E">
            <w:pPr>
              <w:jc w:val="right"/>
              <w:rPr>
                <w:rFonts w:ascii="Cambria" w:hAnsi="Cambria" w:cs="Calibri"/>
                <w:sz w:val="22"/>
                <w:szCs w:val="22"/>
              </w:rPr>
            </w:pPr>
            <w:r w:rsidRPr="003F55EC">
              <w:rPr>
                <w:rFonts w:ascii="Cambria" w:hAnsi="Cambria"/>
                <w:sz w:val="22"/>
                <w:szCs w:val="22"/>
              </w:rPr>
              <w:t>61,542</w:t>
            </w:r>
          </w:p>
        </w:tc>
        <w:tc>
          <w:tcPr>
            <w:tcW w:w="1605" w:type="dxa"/>
            <w:tcBorders>
              <w:top w:val="nil"/>
              <w:left w:val="nil"/>
              <w:bottom w:val="nil"/>
              <w:right w:val="nil"/>
            </w:tcBorders>
          </w:tcPr>
          <w:p w14:paraId="79F67254" w14:textId="66416475" w:rsidR="0095637E" w:rsidRPr="00A62DCE" w:rsidRDefault="0095637E" w:rsidP="0095637E">
            <w:pPr>
              <w:jc w:val="right"/>
              <w:rPr>
                <w:rFonts w:ascii="Cambria" w:hAnsi="Cambria" w:cs="Calibri"/>
                <w:sz w:val="22"/>
                <w:szCs w:val="22"/>
              </w:rPr>
            </w:pPr>
            <w:r w:rsidRPr="003F55EC">
              <w:rPr>
                <w:rFonts w:ascii="Cambria" w:hAnsi="Cambria"/>
                <w:sz w:val="22"/>
                <w:szCs w:val="22"/>
              </w:rPr>
              <w:t>5,129</w:t>
            </w:r>
          </w:p>
        </w:tc>
        <w:tc>
          <w:tcPr>
            <w:tcW w:w="1606" w:type="dxa"/>
            <w:tcBorders>
              <w:top w:val="nil"/>
              <w:left w:val="nil"/>
              <w:bottom w:val="nil"/>
              <w:right w:val="single" w:sz="4" w:space="0" w:color="auto"/>
            </w:tcBorders>
          </w:tcPr>
          <w:p w14:paraId="7E8CE777" w14:textId="24BE356D" w:rsidR="0095637E" w:rsidRPr="00A62DCE" w:rsidRDefault="0095637E" w:rsidP="0095637E">
            <w:pPr>
              <w:jc w:val="right"/>
              <w:rPr>
                <w:rFonts w:ascii="Cambria" w:hAnsi="Cambria" w:cs="Calibri"/>
                <w:sz w:val="22"/>
                <w:szCs w:val="22"/>
              </w:rPr>
            </w:pPr>
            <w:r w:rsidRPr="005E5117">
              <w:rPr>
                <w:rFonts w:ascii="Cambria" w:hAnsi="Cambria"/>
                <w:sz w:val="22"/>
                <w:szCs w:val="22"/>
              </w:rPr>
              <w:t>1,184</w:t>
            </w:r>
          </w:p>
        </w:tc>
      </w:tr>
      <w:tr w:rsidR="0095637E" w:rsidRPr="00064422" w14:paraId="2C2E538C" w14:textId="77777777" w:rsidTr="00A765C1">
        <w:trPr>
          <w:trHeight w:val="323"/>
          <w:jc w:val="center"/>
        </w:trPr>
        <w:tc>
          <w:tcPr>
            <w:tcW w:w="1916" w:type="dxa"/>
            <w:tcBorders>
              <w:top w:val="nil"/>
              <w:left w:val="single" w:sz="6" w:space="0" w:color="auto"/>
              <w:bottom w:val="nil"/>
              <w:right w:val="nil"/>
            </w:tcBorders>
          </w:tcPr>
          <w:p w14:paraId="42AE5001"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8</w:t>
            </w:r>
          </w:p>
        </w:tc>
        <w:tc>
          <w:tcPr>
            <w:tcW w:w="1605" w:type="dxa"/>
            <w:tcBorders>
              <w:top w:val="nil"/>
              <w:left w:val="single" w:sz="6" w:space="0" w:color="auto"/>
              <w:bottom w:val="nil"/>
              <w:right w:val="nil"/>
            </w:tcBorders>
          </w:tcPr>
          <w:p w14:paraId="34401E97" w14:textId="18502B36" w:rsidR="0095637E" w:rsidRPr="00A62DCE" w:rsidRDefault="0095637E" w:rsidP="0095637E">
            <w:pPr>
              <w:jc w:val="right"/>
              <w:rPr>
                <w:rFonts w:ascii="Cambria" w:hAnsi="Cambria" w:cs="Calibri"/>
                <w:sz w:val="22"/>
                <w:szCs w:val="22"/>
              </w:rPr>
            </w:pPr>
            <w:r w:rsidRPr="003F55EC">
              <w:rPr>
                <w:rFonts w:ascii="Cambria" w:hAnsi="Cambria"/>
                <w:sz w:val="22"/>
                <w:szCs w:val="22"/>
              </w:rPr>
              <w:t>68,536</w:t>
            </w:r>
          </w:p>
        </w:tc>
        <w:tc>
          <w:tcPr>
            <w:tcW w:w="1605" w:type="dxa"/>
            <w:tcBorders>
              <w:top w:val="nil"/>
              <w:left w:val="nil"/>
              <w:bottom w:val="nil"/>
              <w:right w:val="nil"/>
            </w:tcBorders>
          </w:tcPr>
          <w:p w14:paraId="1AE253BC" w14:textId="65035A48" w:rsidR="0095637E" w:rsidRPr="00A62DCE" w:rsidRDefault="0095637E" w:rsidP="0095637E">
            <w:pPr>
              <w:jc w:val="right"/>
              <w:rPr>
                <w:rFonts w:ascii="Cambria" w:hAnsi="Cambria" w:cs="Calibri"/>
                <w:sz w:val="22"/>
                <w:szCs w:val="22"/>
              </w:rPr>
            </w:pPr>
            <w:r w:rsidRPr="003F55EC">
              <w:rPr>
                <w:rFonts w:ascii="Cambria" w:hAnsi="Cambria"/>
                <w:sz w:val="22"/>
                <w:szCs w:val="22"/>
              </w:rPr>
              <w:t>5,712</w:t>
            </w:r>
          </w:p>
        </w:tc>
        <w:tc>
          <w:tcPr>
            <w:tcW w:w="1606" w:type="dxa"/>
            <w:tcBorders>
              <w:top w:val="nil"/>
              <w:left w:val="nil"/>
              <w:bottom w:val="nil"/>
              <w:right w:val="single" w:sz="4" w:space="0" w:color="auto"/>
            </w:tcBorders>
          </w:tcPr>
          <w:p w14:paraId="77B314B5" w14:textId="6983EA74" w:rsidR="0095637E" w:rsidRPr="00A62DCE" w:rsidRDefault="0095637E" w:rsidP="0095637E">
            <w:pPr>
              <w:jc w:val="right"/>
              <w:rPr>
                <w:rFonts w:ascii="Cambria" w:hAnsi="Cambria" w:cs="Calibri"/>
                <w:sz w:val="22"/>
                <w:szCs w:val="22"/>
              </w:rPr>
            </w:pPr>
            <w:r w:rsidRPr="005E5117">
              <w:rPr>
                <w:rFonts w:ascii="Cambria" w:hAnsi="Cambria"/>
                <w:sz w:val="22"/>
                <w:szCs w:val="22"/>
              </w:rPr>
              <w:t>1,318</w:t>
            </w:r>
          </w:p>
        </w:tc>
      </w:tr>
      <w:tr w:rsidR="0095637E" w:rsidRPr="00064422" w14:paraId="0BC12E50" w14:textId="77777777" w:rsidTr="00A765C1">
        <w:trPr>
          <w:trHeight w:val="309"/>
          <w:jc w:val="center"/>
        </w:trPr>
        <w:tc>
          <w:tcPr>
            <w:tcW w:w="1916" w:type="dxa"/>
            <w:tcBorders>
              <w:top w:val="nil"/>
              <w:bottom w:val="nil"/>
              <w:right w:val="nil"/>
            </w:tcBorders>
          </w:tcPr>
          <w:p w14:paraId="0847FC00"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 xml:space="preserve">Each </w:t>
            </w:r>
            <w:proofErr w:type="spellStart"/>
            <w:r w:rsidRPr="000F6F7D">
              <w:rPr>
                <w:rFonts w:ascii="Cambria" w:hAnsi="Cambria" w:cs="Calibri"/>
                <w:sz w:val="22"/>
                <w:szCs w:val="22"/>
              </w:rPr>
              <w:t>add’l</w:t>
            </w:r>
            <w:proofErr w:type="spellEnd"/>
          </w:p>
        </w:tc>
        <w:tc>
          <w:tcPr>
            <w:tcW w:w="1605" w:type="dxa"/>
            <w:tcBorders>
              <w:top w:val="nil"/>
              <w:left w:val="single" w:sz="6" w:space="0" w:color="auto"/>
              <w:bottom w:val="nil"/>
              <w:right w:val="nil"/>
            </w:tcBorders>
          </w:tcPr>
          <w:p w14:paraId="4C9B532E" w14:textId="77777777" w:rsidR="0095637E" w:rsidRPr="00A62DCE" w:rsidRDefault="0095637E" w:rsidP="0095637E">
            <w:pPr>
              <w:jc w:val="right"/>
              <w:rPr>
                <w:rFonts w:ascii="Cambria" w:hAnsi="Cambria" w:cs="Calibri"/>
                <w:sz w:val="22"/>
                <w:szCs w:val="22"/>
              </w:rPr>
            </w:pPr>
          </w:p>
        </w:tc>
        <w:tc>
          <w:tcPr>
            <w:tcW w:w="1605" w:type="dxa"/>
            <w:tcBorders>
              <w:top w:val="nil"/>
              <w:left w:val="nil"/>
              <w:bottom w:val="nil"/>
              <w:right w:val="nil"/>
            </w:tcBorders>
          </w:tcPr>
          <w:p w14:paraId="7DD2FAFA" w14:textId="77777777" w:rsidR="0095637E" w:rsidRPr="00A62DCE" w:rsidRDefault="0095637E" w:rsidP="0095637E">
            <w:pPr>
              <w:jc w:val="right"/>
              <w:rPr>
                <w:rFonts w:ascii="Cambria" w:hAnsi="Cambria" w:cs="Calibri"/>
                <w:sz w:val="22"/>
                <w:szCs w:val="22"/>
              </w:rPr>
            </w:pPr>
          </w:p>
        </w:tc>
        <w:tc>
          <w:tcPr>
            <w:tcW w:w="1606" w:type="dxa"/>
            <w:tcBorders>
              <w:top w:val="nil"/>
              <w:left w:val="nil"/>
              <w:bottom w:val="nil"/>
              <w:right w:val="single" w:sz="4" w:space="0" w:color="auto"/>
            </w:tcBorders>
          </w:tcPr>
          <w:p w14:paraId="21F33EE9" w14:textId="77777777" w:rsidR="0095637E" w:rsidRPr="00A62DCE" w:rsidRDefault="0095637E" w:rsidP="0095637E">
            <w:pPr>
              <w:jc w:val="center"/>
              <w:rPr>
                <w:rFonts w:ascii="Cambria" w:hAnsi="Cambria" w:cs="Calibri"/>
                <w:sz w:val="22"/>
                <w:szCs w:val="22"/>
              </w:rPr>
            </w:pPr>
          </w:p>
        </w:tc>
      </w:tr>
      <w:tr w:rsidR="0095637E" w:rsidRPr="00064422" w14:paraId="7816B50D" w14:textId="77777777" w:rsidTr="00A765C1">
        <w:trPr>
          <w:trHeight w:val="323"/>
          <w:jc w:val="center"/>
        </w:trPr>
        <w:tc>
          <w:tcPr>
            <w:tcW w:w="1916" w:type="dxa"/>
            <w:tcBorders>
              <w:top w:val="nil"/>
              <w:bottom w:val="single" w:sz="6" w:space="0" w:color="auto"/>
              <w:right w:val="nil"/>
            </w:tcBorders>
          </w:tcPr>
          <w:p w14:paraId="0D1A7959" w14:textId="77777777" w:rsidR="0095637E" w:rsidRPr="000F6F7D" w:rsidRDefault="0095637E" w:rsidP="0095637E">
            <w:pPr>
              <w:jc w:val="center"/>
              <w:rPr>
                <w:rFonts w:ascii="Cambria" w:hAnsi="Cambria" w:cs="Calibri"/>
                <w:sz w:val="22"/>
                <w:szCs w:val="22"/>
              </w:rPr>
            </w:pPr>
            <w:r w:rsidRPr="000F6F7D">
              <w:rPr>
                <w:rFonts w:ascii="Cambria" w:hAnsi="Cambria" w:cs="Calibri"/>
                <w:sz w:val="22"/>
                <w:szCs w:val="22"/>
              </w:rPr>
              <w:t>member</w:t>
            </w:r>
          </w:p>
        </w:tc>
        <w:tc>
          <w:tcPr>
            <w:tcW w:w="1605" w:type="dxa"/>
            <w:tcBorders>
              <w:top w:val="nil"/>
              <w:left w:val="single" w:sz="6" w:space="0" w:color="auto"/>
              <w:bottom w:val="single" w:sz="6" w:space="0" w:color="auto"/>
              <w:right w:val="nil"/>
            </w:tcBorders>
          </w:tcPr>
          <w:p w14:paraId="4BAE0D58" w14:textId="48C26420" w:rsidR="0095637E" w:rsidRPr="00A62DCE" w:rsidRDefault="0095637E" w:rsidP="0095637E">
            <w:pPr>
              <w:jc w:val="right"/>
              <w:rPr>
                <w:rFonts w:ascii="Cambria" w:hAnsi="Cambria" w:cs="Calibri"/>
                <w:sz w:val="22"/>
                <w:szCs w:val="22"/>
              </w:rPr>
            </w:pPr>
            <w:r w:rsidRPr="003F55EC">
              <w:rPr>
                <w:rFonts w:ascii="Cambria" w:hAnsi="Cambria"/>
                <w:sz w:val="22"/>
                <w:szCs w:val="22"/>
              </w:rPr>
              <w:t>+6,994</w:t>
            </w:r>
          </w:p>
        </w:tc>
        <w:tc>
          <w:tcPr>
            <w:tcW w:w="1605" w:type="dxa"/>
            <w:tcBorders>
              <w:top w:val="nil"/>
              <w:left w:val="nil"/>
              <w:bottom w:val="single" w:sz="6" w:space="0" w:color="auto"/>
              <w:right w:val="nil"/>
            </w:tcBorders>
          </w:tcPr>
          <w:p w14:paraId="6F42C3C7" w14:textId="4F96DA9C" w:rsidR="0095637E" w:rsidRPr="00A62DCE" w:rsidRDefault="0095637E" w:rsidP="0095637E">
            <w:pPr>
              <w:jc w:val="right"/>
              <w:rPr>
                <w:rFonts w:ascii="Cambria" w:hAnsi="Cambria" w:cs="Calibri"/>
                <w:sz w:val="22"/>
                <w:szCs w:val="22"/>
              </w:rPr>
            </w:pPr>
            <w:r w:rsidRPr="003F55EC">
              <w:rPr>
                <w:rFonts w:ascii="Cambria" w:hAnsi="Cambria"/>
                <w:sz w:val="22"/>
                <w:szCs w:val="22"/>
              </w:rPr>
              <w:t>+583</w:t>
            </w:r>
          </w:p>
        </w:tc>
        <w:tc>
          <w:tcPr>
            <w:tcW w:w="1606" w:type="dxa"/>
            <w:tcBorders>
              <w:top w:val="nil"/>
              <w:left w:val="nil"/>
              <w:bottom w:val="single" w:sz="6" w:space="0" w:color="auto"/>
              <w:right w:val="single" w:sz="4" w:space="0" w:color="auto"/>
            </w:tcBorders>
          </w:tcPr>
          <w:p w14:paraId="6F5DAF30" w14:textId="59CA34F3" w:rsidR="0095637E" w:rsidRPr="00A62DCE" w:rsidRDefault="0095637E" w:rsidP="0095637E">
            <w:pPr>
              <w:jc w:val="right"/>
              <w:rPr>
                <w:rFonts w:ascii="Cambria" w:hAnsi="Cambria" w:cs="Calibri"/>
                <w:sz w:val="22"/>
                <w:szCs w:val="22"/>
              </w:rPr>
            </w:pPr>
            <w:r w:rsidRPr="003F55EC">
              <w:rPr>
                <w:rFonts w:ascii="Cambria" w:hAnsi="Cambria"/>
                <w:sz w:val="22"/>
                <w:szCs w:val="22"/>
              </w:rPr>
              <w:t>+135</w:t>
            </w:r>
          </w:p>
        </w:tc>
      </w:tr>
    </w:tbl>
    <w:p w14:paraId="1A2CB43A"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rPr>
      </w:pPr>
    </w:p>
    <w:p w14:paraId="400ADC54"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7BB35263"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Calibri"/>
          <w:sz w:val="22"/>
          <w:szCs w:val="22"/>
        </w:rPr>
      </w:pPr>
      <w:r w:rsidRPr="00064422">
        <w:rPr>
          <w:rFonts w:ascii="Calibri" w:hAnsi="Calibri" w:cs="Calibri"/>
          <w:b/>
          <w:sz w:val="22"/>
          <w:szCs w:val="22"/>
        </w:rPr>
        <w:t>Family/Household</w:t>
      </w:r>
      <w:r w:rsidRPr="00064422">
        <w:rPr>
          <w:rFonts w:ascii="Calibri" w:hAnsi="Calibri" w:cs="Calibri"/>
          <w:sz w:val="22"/>
          <w:szCs w:val="22"/>
        </w:rPr>
        <w:t xml:space="preserve"> means a group of people who may or may not be related and who do not live in an institution or a boarding house, but who are living as one economic group.  Students who are temporarily away at school should be counted as members of the family; however, students who are full-time residents of an institution are considered a family of one.</w:t>
      </w:r>
    </w:p>
    <w:p w14:paraId="296C91EF"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rPr>
          <w:rFonts w:ascii="Calibri" w:hAnsi="Calibri" w:cs="Calibri"/>
          <w:sz w:val="22"/>
          <w:szCs w:val="22"/>
        </w:rPr>
      </w:pPr>
    </w:p>
    <w:p w14:paraId="45273BF1"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Calibri"/>
          <w:sz w:val="22"/>
          <w:szCs w:val="22"/>
        </w:rPr>
      </w:pPr>
      <w:r w:rsidRPr="00064422">
        <w:rPr>
          <w:rFonts w:ascii="Calibri" w:hAnsi="Calibri" w:cs="Calibri"/>
          <w:b/>
          <w:sz w:val="22"/>
          <w:szCs w:val="22"/>
        </w:rPr>
        <w:t>Gross Income</w:t>
      </w:r>
      <w:r w:rsidRPr="00064422">
        <w:rPr>
          <w:rFonts w:ascii="Calibri" w:hAnsi="Calibri" w:cs="Calibri"/>
          <w:sz w:val="22"/>
          <w:szCs w:val="22"/>
        </w:rPr>
        <w:t xml:space="preserve"> means income before deductions for income taxes, employee's social security taxes, insurance premiums, charitable contributions, bonds, etc.  It includes the following:</w:t>
      </w:r>
    </w:p>
    <w:p w14:paraId="0D335649"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rPr>
          <w:rFonts w:ascii="Calibri" w:hAnsi="Calibri" w:cs="Calibri"/>
          <w:sz w:val="22"/>
          <w:szCs w:val="22"/>
        </w:rPr>
      </w:pPr>
    </w:p>
    <w:p w14:paraId="0581D7CF"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Monetary compensation for services, including wages, salary, commissions, or fees;</w:t>
      </w:r>
    </w:p>
    <w:p w14:paraId="6140D6E5"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Net income from non-farm self-employment;</w:t>
      </w:r>
    </w:p>
    <w:p w14:paraId="0F80FFF6"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Net income from farm self-employment;</w:t>
      </w:r>
    </w:p>
    <w:p w14:paraId="62E84201"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Social security;</w:t>
      </w:r>
    </w:p>
    <w:p w14:paraId="0338FEB4"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Dividends or interest on savings or bonds or income from estates or trusts;</w:t>
      </w:r>
    </w:p>
    <w:p w14:paraId="3C8FE6CE"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Net rental income;</w:t>
      </w:r>
    </w:p>
    <w:p w14:paraId="77963524"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Public assistance or welfare payments;</w:t>
      </w:r>
    </w:p>
    <w:p w14:paraId="5881A1C9"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Unemployment compensation;</w:t>
      </w:r>
    </w:p>
    <w:p w14:paraId="002871AB"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Government civilian employee or military retirement, or pensions, or veterans payments;</w:t>
      </w:r>
    </w:p>
    <w:p w14:paraId="2A9D51D6"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Private pensions or annuities;</w:t>
      </w:r>
    </w:p>
    <w:p w14:paraId="705958BB"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Alimony or child support payments;</w:t>
      </w:r>
    </w:p>
    <w:p w14:paraId="2EADEBEE"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Regular contributions from persons not living in the household;</w:t>
      </w:r>
    </w:p>
    <w:p w14:paraId="6140D5D0"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Net royalties; and</w:t>
      </w:r>
    </w:p>
    <w:p w14:paraId="0F5769ED" w14:textId="77777777" w:rsidR="00187F2F" w:rsidRPr="00064422" w:rsidRDefault="00187F2F" w:rsidP="00187F2F">
      <w:pPr>
        <w:numPr>
          <w:ilvl w:val="0"/>
          <w:numId w:val="1"/>
        </w:numPr>
        <w:rPr>
          <w:rFonts w:ascii="Calibri" w:hAnsi="Calibri" w:cs="Calibri"/>
          <w:sz w:val="22"/>
          <w:szCs w:val="22"/>
        </w:rPr>
      </w:pPr>
      <w:r w:rsidRPr="00064422">
        <w:rPr>
          <w:rFonts w:ascii="Calibri" w:hAnsi="Calibri" w:cs="Calibri"/>
          <w:sz w:val="22"/>
          <w:szCs w:val="22"/>
        </w:rPr>
        <w:t>Other cash income.  Other cash income would include cash amounts received or withdrawn from any source including savings, investments, trust accounts, and other resources which would be available to pay the price of a child's milk.</w:t>
      </w:r>
    </w:p>
    <w:p w14:paraId="27876903" w14:textId="77777777" w:rsidR="00187F2F" w:rsidRPr="00064422" w:rsidRDefault="00187F2F" w:rsidP="00187F2F">
      <w:pPr>
        <w:ind w:left="720"/>
        <w:rPr>
          <w:rFonts w:ascii="Calibri" w:hAnsi="Calibri" w:cs="Calibri"/>
          <w:sz w:val="22"/>
          <w:szCs w:val="22"/>
        </w:rPr>
      </w:pPr>
    </w:p>
    <w:p w14:paraId="10D46F9C" w14:textId="77777777" w:rsidR="00187F2F" w:rsidRPr="000C28F8"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mbria" w:hAnsi="Cambria" w:cs="Calibri"/>
          <w:b/>
          <w:sz w:val="22"/>
          <w:szCs w:val="22"/>
        </w:rPr>
      </w:pPr>
    </w:p>
    <w:p w14:paraId="40CA6D24" w14:textId="77777777" w:rsidR="00187F2F" w:rsidRDefault="00187F2F" w:rsidP="00187F2F">
      <w:pPr>
        <w:pStyle w:val="BodyTextIndent"/>
        <w:ind w:left="0" w:firstLine="0"/>
        <w:rPr>
          <w:rFonts w:ascii="Cambria" w:hAnsi="Cambria"/>
          <w:b/>
          <w:smallCaps/>
          <w:sz w:val="20"/>
        </w:rPr>
      </w:pPr>
    </w:p>
    <w:p w14:paraId="30C9E422" w14:textId="77777777" w:rsidR="00187F2F" w:rsidRPr="00064422" w:rsidRDefault="00187F2F" w:rsidP="00187F2F">
      <w:pPr>
        <w:pStyle w:val="BodyTextIndent"/>
        <w:jc w:val="right"/>
        <w:rPr>
          <w:rFonts w:ascii="Calibri" w:hAnsi="Calibri"/>
          <w:b/>
          <w:smallCaps/>
          <w:sz w:val="20"/>
        </w:rPr>
      </w:pPr>
      <w:r w:rsidRPr="00064422">
        <w:rPr>
          <w:rFonts w:ascii="Calibri" w:hAnsi="Calibri"/>
          <w:b/>
          <w:smallCaps/>
          <w:sz w:val="20"/>
        </w:rPr>
        <w:lastRenderedPageBreak/>
        <w:t>Attachment A (Continued)</w:t>
      </w:r>
    </w:p>
    <w:p w14:paraId="4C41AEF6"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0EE1FF91"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0F161C3F"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Income</w:t>
      </w:r>
      <w:r w:rsidRPr="00064422">
        <w:rPr>
          <w:rFonts w:ascii="Calibri" w:hAnsi="Calibri" w:cs="Arial"/>
          <w:sz w:val="22"/>
          <w:szCs w:val="22"/>
        </w:rPr>
        <w:t xml:space="preserve"> does not include any income or benefits received under any Federal program, which are excluded from consideration as income by any legislative prohibition.</w:t>
      </w:r>
    </w:p>
    <w:p w14:paraId="5E4643B3" w14:textId="77777777" w:rsidR="00187F2F" w:rsidRPr="00064422" w:rsidRDefault="00187F2F" w:rsidP="00187F2F">
      <w:pPr>
        <w:pStyle w:val="BodyTextIndent"/>
        <w:jc w:val="right"/>
        <w:rPr>
          <w:rFonts w:ascii="Calibri" w:hAnsi="Calibri"/>
          <w:b/>
          <w:szCs w:val="22"/>
        </w:rPr>
      </w:pPr>
    </w:p>
    <w:p w14:paraId="48A00750" w14:textId="77777777" w:rsidR="00187F2F" w:rsidRPr="00064422" w:rsidRDefault="00187F2F" w:rsidP="00187F2F">
      <w:pPr>
        <w:pStyle w:val="BodyTextIndent"/>
        <w:ind w:left="90"/>
        <w:rPr>
          <w:rFonts w:ascii="Calibri" w:hAnsi="Calibri"/>
          <w:szCs w:val="22"/>
        </w:rPr>
      </w:pPr>
      <w:r w:rsidRPr="00064422">
        <w:rPr>
          <w:rFonts w:ascii="Calibri" w:hAnsi="Calibri"/>
          <w:szCs w:val="22"/>
        </w:rPr>
        <w:t xml:space="preserve">       In a household where there is income from wages and self-employment and the self-employment reflects a negative net income, consider that income as zero so as not to offset the wages earned.</w:t>
      </w:r>
    </w:p>
    <w:p w14:paraId="3E45675F" w14:textId="77777777" w:rsidR="00187F2F" w:rsidRPr="00064422" w:rsidRDefault="00187F2F" w:rsidP="00187F2F">
      <w:pPr>
        <w:pStyle w:val="BodyTextIndent"/>
        <w:ind w:left="90"/>
        <w:rPr>
          <w:rFonts w:ascii="Calibri" w:hAnsi="Calibri"/>
          <w:szCs w:val="22"/>
        </w:rPr>
      </w:pPr>
    </w:p>
    <w:p w14:paraId="079B8327"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sz w:val="22"/>
          <w:szCs w:val="22"/>
        </w:rPr>
        <w:t xml:space="preserve">In applying guidelines, the family's </w:t>
      </w:r>
      <w:r w:rsidRPr="00064422">
        <w:rPr>
          <w:rFonts w:ascii="Calibri" w:hAnsi="Calibri" w:cs="Arial"/>
          <w:sz w:val="22"/>
          <w:szCs w:val="22"/>
          <w:u w:val="single"/>
        </w:rPr>
        <w:t>current</w:t>
      </w:r>
      <w:r w:rsidRPr="00064422">
        <w:rPr>
          <w:rFonts w:ascii="Calibri" w:hAnsi="Calibri" w:cs="Arial"/>
          <w:sz w:val="22"/>
          <w:szCs w:val="22"/>
        </w:rPr>
        <w:t xml:space="preserve"> rate of income should be used in determining eligibility.</w:t>
      </w:r>
    </w:p>
    <w:p w14:paraId="74032843"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p>
    <w:p w14:paraId="382C7BEA"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Current Income</w:t>
      </w:r>
      <w:r w:rsidRPr="00064422">
        <w:rPr>
          <w:rFonts w:ascii="Calibri" w:hAnsi="Calibri" w:cs="Arial"/>
          <w:sz w:val="22"/>
          <w:szCs w:val="22"/>
        </w:rPr>
        <w:t xml:space="preserve"> is defined as income received during the month prior to application if such income is representative.  Where the prior month's income was much higher or lower than usual, expected income for this year (12 months starting from the prior month) may be used; for example, self-employed people, farmers, and migrant workers.</w:t>
      </w:r>
    </w:p>
    <w:p w14:paraId="1D9A974D" w14:textId="77777777" w:rsidR="00187F2F" w:rsidRPr="00064422" w:rsidRDefault="00187F2F" w:rsidP="00187F2F">
      <w:pPr>
        <w:keepLines/>
        <w:tabs>
          <w:tab w:val="left" w:pos="18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libri" w:hAnsi="Calibri"/>
          <w:b/>
          <w:sz w:val="22"/>
          <w:szCs w:val="22"/>
        </w:rPr>
      </w:pPr>
    </w:p>
    <w:p w14:paraId="4EAB2FE6" w14:textId="77777777" w:rsidR="00187F2F" w:rsidRPr="00064422" w:rsidRDefault="00187F2F" w:rsidP="00187F2F">
      <w:pPr>
        <w:keepLines/>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Foster Children</w:t>
      </w:r>
      <w:r w:rsidRPr="00064422">
        <w:rPr>
          <w:rFonts w:ascii="Calibri" w:hAnsi="Calibri" w:cs="Arial"/>
          <w:sz w:val="22"/>
          <w:szCs w:val="22"/>
        </w:rPr>
        <w:t xml:space="preserve"> whose care and placement is the responsibility of the State or who is placed by a court with a caretaker household is categorically eligible for free milk and may be certified without a</w:t>
      </w:r>
      <w:r>
        <w:rPr>
          <w:rFonts w:ascii="Calibri" w:hAnsi="Calibri" w:cs="Arial"/>
          <w:sz w:val="22"/>
          <w:szCs w:val="22"/>
        </w:rPr>
        <w:t>n</w:t>
      </w:r>
      <w:r w:rsidRPr="00064422">
        <w:rPr>
          <w:rFonts w:ascii="Calibri" w:hAnsi="Calibri" w:cs="Arial"/>
          <w:sz w:val="22"/>
          <w:szCs w:val="22"/>
        </w:rPr>
        <w:t xml:space="preserve"> application.  Households with foster and </w:t>
      </w:r>
      <w:proofErr w:type="spellStart"/>
      <w:r w:rsidRPr="00064422">
        <w:rPr>
          <w:rFonts w:ascii="Calibri" w:hAnsi="Calibri" w:cs="Arial"/>
          <w:sz w:val="22"/>
          <w:szCs w:val="22"/>
        </w:rPr>
        <w:t>non foster</w:t>
      </w:r>
      <w:proofErr w:type="spellEnd"/>
      <w:r w:rsidRPr="00064422">
        <w:rPr>
          <w:rFonts w:ascii="Calibri" w:hAnsi="Calibri" w:cs="Arial"/>
          <w:sz w:val="22"/>
          <w:szCs w:val="22"/>
        </w:rPr>
        <w:t xml:space="preserve"> children may cho</w:t>
      </w:r>
      <w:r>
        <w:rPr>
          <w:rFonts w:ascii="Calibri" w:hAnsi="Calibri" w:cs="Arial"/>
          <w:sz w:val="22"/>
          <w:szCs w:val="22"/>
        </w:rPr>
        <w:t>o</w:t>
      </w:r>
      <w:r w:rsidRPr="00064422">
        <w:rPr>
          <w:rFonts w:ascii="Calibri" w:hAnsi="Calibri" w:cs="Arial"/>
          <w:sz w:val="22"/>
          <w:szCs w:val="22"/>
        </w:rPr>
        <w:t>se to include the foster ch</w:t>
      </w:r>
      <w:r>
        <w:rPr>
          <w:rFonts w:ascii="Calibri" w:hAnsi="Calibri" w:cs="Arial"/>
          <w:sz w:val="22"/>
          <w:szCs w:val="22"/>
        </w:rPr>
        <w:t xml:space="preserve">ild as a household member </w:t>
      </w:r>
      <w:r w:rsidRPr="00064422">
        <w:rPr>
          <w:rFonts w:ascii="Calibri" w:hAnsi="Calibri" w:cs="Arial"/>
          <w:sz w:val="22"/>
          <w:szCs w:val="22"/>
        </w:rPr>
        <w:t>on the same household application that incl</w:t>
      </w:r>
      <w:r>
        <w:rPr>
          <w:rFonts w:ascii="Calibri" w:hAnsi="Calibri" w:cs="Arial"/>
          <w:sz w:val="22"/>
          <w:szCs w:val="22"/>
        </w:rPr>
        <w:t xml:space="preserve">udes the </w:t>
      </w:r>
      <w:proofErr w:type="spellStart"/>
      <w:r>
        <w:rPr>
          <w:rFonts w:ascii="Calibri" w:hAnsi="Calibri" w:cs="Arial"/>
          <w:sz w:val="22"/>
          <w:szCs w:val="22"/>
        </w:rPr>
        <w:t>non foster</w:t>
      </w:r>
      <w:proofErr w:type="spellEnd"/>
      <w:r>
        <w:rPr>
          <w:rFonts w:ascii="Calibri" w:hAnsi="Calibri" w:cs="Arial"/>
          <w:sz w:val="22"/>
          <w:szCs w:val="22"/>
        </w:rPr>
        <w:t xml:space="preserve"> children.  If the foster child is included as a household member, any personal income earned by the foster child must be included on the application.</w:t>
      </w:r>
    </w:p>
    <w:p w14:paraId="18597CF9"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2"/>
          <w:szCs w:val="22"/>
          <w:highlight w:val="yellow"/>
        </w:rPr>
      </w:pPr>
    </w:p>
    <w:p w14:paraId="3C1C1DF2"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Institutionalized Children</w:t>
      </w:r>
      <w:r w:rsidRPr="00064422">
        <w:rPr>
          <w:rFonts w:ascii="Calibri" w:hAnsi="Calibri" w:cs="Arial"/>
          <w:sz w:val="22"/>
          <w:szCs w:val="22"/>
        </w:rPr>
        <w:t xml:space="preserve"> are considered a one-member family and only monies the child actually receives and controls shall be considered as income for determining eligibility.</w:t>
      </w:r>
    </w:p>
    <w:p w14:paraId="1DB59D51"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right"/>
        <w:rPr>
          <w:rFonts w:ascii="Calibri" w:hAnsi="Calibri" w:cs="Arial"/>
          <w:sz w:val="22"/>
          <w:szCs w:val="22"/>
        </w:rPr>
      </w:pPr>
    </w:p>
    <w:p w14:paraId="5B60DC14"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Adopted Children</w:t>
      </w:r>
      <w:r w:rsidRPr="00064422">
        <w:rPr>
          <w:rFonts w:ascii="Calibri" w:hAnsi="Calibri" w:cs="Arial"/>
          <w:sz w:val="22"/>
          <w:szCs w:val="22"/>
        </w:rPr>
        <w:t xml:space="preserve"> for whom a household has accepted legal responsibility is considered to be a member of that household.  If the adoption is a “subsidized” adoption, which may include children with special needs, the subsidy is included in the total household income.</w:t>
      </w:r>
    </w:p>
    <w:p w14:paraId="2DE7D930" w14:textId="77777777" w:rsidR="00187F2F" w:rsidRPr="00064422"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p>
    <w:p w14:paraId="3283CBD2" w14:textId="77777777" w:rsidR="00187F2F" w:rsidRPr="000C28F8" w:rsidRDefault="00187F2F" w:rsidP="00187F2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mbria" w:hAnsi="Cambria" w:cs="Arial"/>
          <w:sz w:val="24"/>
        </w:rPr>
      </w:pPr>
      <w:r w:rsidRPr="00064422">
        <w:rPr>
          <w:rFonts w:ascii="Calibri" w:hAnsi="Calibri" w:cs="Arial"/>
          <w:sz w:val="22"/>
          <w:szCs w:val="22"/>
        </w:rPr>
        <w:t>Because some adopted children were first placed in families as foster children</w:t>
      </w:r>
      <w:r>
        <w:rPr>
          <w:rFonts w:ascii="Calibri" w:hAnsi="Calibri" w:cs="Arial"/>
          <w:sz w:val="22"/>
          <w:szCs w:val="22"/>
        </w:rPr>
        <w:t>, parents may not be aware that</w:t>
      </w:r>
      <w:r w:rsidRPr="00064422">
        <w:rPr>
          <w:rFonts w:ascii="Calibri" w:hAnsi="Calibri" w:cs="Arial"/>
          <w:sz w:val="22"/>
          <w:szCs w:val="22"/>
        </w:rPr>
        <w:t xml:space="preserve"> once the child is adopted, he/she must be determined eligible based on the economic unit and all income available to that household, including any adoption assista</w:t>
      </w:r>
      <w:r>
        <w:rPr>
          <w:rFonts w:ascii="Calibri" w:hAnsi="Calibri" w:cs="Arial"/>
          <w:sz w:val="22"/>
          <w:szCs w:val="22"/>
        </w:rPr>
        <w:t>nce.</w:t>
      </w:r>
    </w:p>
    <w:p w14:paraId="052F18C6" w14:textId="77777777" w:rsidR="0095637E" w:rsidRDefault="0095637E"/>
    <w:sectPr w:rsidR="0095637E" w:rsidSect="00187F2F">
      <w:headerReference w:type="default" r:id="rId7"/>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1EE8" w14:textId="77777777" w:rsidR="00187F2F" w:rsidRDefault="00187F2F" w:rsidP="00187F2F">
      <w:r>
        <w:separator/>
      </w:r>
    </w:p>
  </w:endnote>
  <w:endnote w:type="continuationSeparator" w:id="0">
    <w:p w14:paraId="157581A4" w14:textId="77777777" w:rsidR="00187F2F" w:rsidRDefault="00187F2F" w:rsidP="0018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62377" w14:textId="77777777" w:rsidR="00187F2F" w:rsidRDefault="00187F2F" w:rsidP="00187F2F">
      <w:r>
        <w:separator/>
      </w:r>
    </w:p>
  </w:footnote>
  <w:footnote w:type="continuationSeparator" w:id="0">
    <w:p w14:paraId="30154E01" w14:textId="77777777" w:rsidR="00187F2F" w:rsidRDefault="00187F2F" w:rsidP="0018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826F" w14:textId="77777777" w:rsidR="00187F2F" w:rsidRDefault="00187F2F" w:rsidP="00187F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755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2F"/>
    <w:rsid w:val="00124F00"/>
    <w:rsid w:val="00187F2F"/>
    <w:rsid w:val="008D26A2"/>
    <w:rsid w:val="0095637E"/>
    <w:rsid w:val="00A765C1"/>
    <w:rsid w:val="00D42795"/>
    <w:rsid w:val="00D7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DAA0"/>
  <w15:chartTrackingRefBased/>
  <w15:docId w15:val="{66C13105-863F-405A-AB0A-D7EABAFF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F2F"/>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87F2F"/>
    <w:pPr>
      <w:tabs>
        <w:tab w:val="left" w:pos="-360"/>
        <w:tab w:val="left" w:pos="360"/>
        <w:tab w:val="left" w:pos="720"/>
      </w:tabs>
      <w:suppressAutoHyphens/>
      <w:ind w:left="360" w:hanging="360"/>
    </w:pPr>
    <w:rPr>
      <w:rFonts w:ascii="Times New Roman" w:hAnsi="Times New Roman"/>
      <w:sz w:val="22"/>
    </w:rPr>
  </w:style>
  <w:style w:type="character" w:customStyle="1" w:styleId="BodyTextIndentChar">
    <w:name w:val="Body Text Indent Char"/>
    <w:basedOn w:val="DefaultParagraphFont"/>
    <w:link w:val="BodyTextIndent"/>
    <w:rsid w:val="00187F2F"/>
    <w:rPr>
      <w:rFonts w:ascii="Times New Roman" w:eastAsia="Times New Roman" w:hAnsi="Times New Roman" w:cs="Times New Roman"/>
      <w:szCs w:val="20"/>
    </w:rPr>
  </w:style>
  <w:style w:type="paragraph" w:styleId="Header">
    <w:name w:val="header"/>
    <w:basedOn w:val="Normal"/>
    <w:link w:val="HeaderChar"/>
    <w:uiPriority w:val="99"/>
    <w:unhideWhenUsed/>
    <w:rsid w:val="00187F2F"/>
    <w:pPr>
      <w:tabs>
        <w:tab w:val="center" w:pos="4680"/>
        <w:tab w:val="right" w:pos="9360"/>
      </w:tabs>
    </w:pPr>
  </w:style>
  <w:style w:type="character" w:customStyle="1" w:styleId="HeaderChar">
    <w:name w:val="Header Char"/>
    <w:basedOn w:val="DefaultParagraphFont"/>
    <w:link w:val="Header"/>
    <w:uiPriority w:val="99"/>
    <w:rsid w:val="00187F2F"/>
    <w:rPr>
      <w:rFonts w:ascii="Courier New" w:eastAsia="Times New Roman" w:hAnsi="Courier New" w:cs="Times New Roman"/>
      <w:sz w:val="20"/>
      <w:szCs w:val="20"/>
    </w:rPr>
  </w:style>
  <w:style w:type="paragraph" w:styleId="Footer">
    <w:name w:val="footer"/>
    <w:basedOn w:val="Normal"/>
    <w:link w:val="FooterChar"/>
    <w:uiPriority w:val="99"/>
    <w:unhideWhenUsed/>
    <w:rsid w:val="00187F2F"/>
    <w:pPr>
      <w:tabs>
        <w:tab w:val="center" w:pos="4680"/>
        <w:tab w:val="right" w:pos="9360"/>
      </w:tabs>
    </w:pPr>
  </w:style>
  <w:style w:type="character" w:customStyle="1" w:styleId="FooterChar">
    <w:name w:val="Footer Char"/>
    <w:basedOn w:val="DefaultParagraphFont"/>
    <w:link w:val="Footer"/>
    <w:uiPriority w:val="99"/>
    <w:rsid w:val="00187F2F"/>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Graziano, Michelle</cp:lastModifiedBy>
  <cp:revision>3</cp:revision>
  <dcterms:created xsi:type="dcterms:W3CDTF">2024-08-28T13:42:00Z</dcterms:created>
  <dcterms:modified xsi:type="dcterms:W3CDTF">2024-08-28T14:09:00Z</dcterms:modified>
</cp:coreProperties>
</file>